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905B4" w:rsidRDefault="003905B4" w:rsidP="003905B4">
      <w:pPr>
        <w:jc w:val="center"/>
        <w:rPr>
          <w:rFonts w:asciiTheme="majorBidi" w:hAnsiTheme="majorBidi" w:cstheme="majorBidi"/>
          <w:sz w:val="48"/>
          <w:szCs w:val="48"/>
        </w:rPr>
      </w:pPr>
      <w:r>
        <w:rPr>
          <w:rFonts w:asciiTheme="majorBidi" w:hAnsiTheme="majorBidi" w:cstheme="majorBidi"/>
          <w:sz w:val="48"/>
          <w:szCs w:val="48"/>
        </w:rPr>
        <w:t>Ecclesiastes</w:t>
      </w:r>
    </w:p>
    <w:p w:rsidR="000E26C2" w:rsidRDefault="000E26C2" w:rsidP="00A4552E">
      <w:pPr>
        <w:spacing w:line="480" w:lineRule="auto"/>
        <w:rPr>
          <w:rFonts w:asciiTheme="majorBidi" w:hAnsiTheme="majorBidi" w:cstheme="majorBidi"/>
          <w:sz w:val="32"/>
          <w:szCs w:val="32"/>
        </w:rPr>
      </w:pPr>
      <w:r>
        <w:rPr>
          <w:rFonts w:asciiTheme="majorBidi" w:hAnsiTheme="majorBidi" w:cstheme="majorBidi"/>
          <w:sz w:val="32"/>
          <w:szCs w:val="32"/>
        </w:rPr>
        <w:tab/>
        <w:t xml:space="preserve">“To everything turn turn turn, There is a season turn turn turn, and a time to every purpose under heaven.” This hit song by The Byrds references almost verbatim the book we </w:t>
      </w:r>
      <w:r w:rsidR="00A4552E">
        <w:rPr>
          <w:rFonts w:asciiTheme="majorBidi" w:hAnsiTheme="majorBidi" w:cstheme="majorBidi"/>
          <w:sz w:val="32"/>
          <w:szCs w:val="32"/>
        </w:rPr>
        <w:t>began</w:t>
      </w:r>
      <w:r>
        <w:rPr>
          <w:rFonts w:asciiTheme="majorBidi" w:hAnsiTheme="majorBidi" w:cstheme="majorBidi"/>
          <w:sz w:val="32"/>
          <w:szCs w:val="32"/>
        </w:rPr>
        <w:t xml:space="preserve"> reading today, Ecclesiastes. I’ve often questioned why do we read Ecclesiastes on Sukkot. Chapter 3, referenced </w:t>
      </w:r>
      <w:r w:rsidR="00A4552E">
        <w:rPr>
          <w:rFonts w:asciiTheme="majorBidi" w:hAnsiTheme="majorBidi" w:cstheme="majorBidi"/>
          <w:sz w:val="32"/>
          <w:szCs w:val="32"/>
        </w:rPr>
        <w:t>in</w:t>
      </w:r>
      <w:r>
        <w:rPr>
          <w:rFonts w:asciiTheme="majorBidi" w:hAnsiTheme="majorBidi" w:cstheme="majorBidi"/>
          <w:sz w:val="32"/>
          <w:szCs w:val="32"/>
        </w:rPr>
        <w:t xml:space="preserve"> The </w:t>
      </w:r>
      <w:proofErr w:type="spellStart"/>
      <w:r>
        <w:rPr>
          <w:rFonts w:asciiTheme="majorBidi" w:hAnsiTheme="majorBidi" w:cstheme="majorBidi"/>
          <w:sz w:val="32"/>
          <w:szCs w:val="32"/>
        </w:rPr>
        <w:t>Byrds</w:t>
      </w:r>
      <w:proofErr w:type="spellEnd"/>
      <w:r>
        <w:rPr>
          <w:rFonts w:asciiTheme="majorBidi" w:hAnsiTheme="majorBidi" w:cstheme="majorBidi"/>
          <w:sz w:val="32"/>
          <w:szCs w:val="32"/>
        </w:rPr>
        <w:t>’ song, gives us some insight: the fact that there is a purpose to every time period. Here w</w:t>
      </w:r>
      <w:r w:rsidR="00A4552E">
        <w:rPr>
          <w:rFonts w:asciiTheme="majorBidi" w:hAnsiTheme="majorBidi" w:cstheme="majorBidi"/>
          <w:sz w:val="32"/>
          <w:szCs w:val="32"/>
        </w:rPr>
        <w:t>e</w:t>
      </w:r>
      <w:r>
        <w:rPr>
          <w:rFonts w:asciiTheme="majorBidi" w:hAnsiTheme="majorBidi" w:cstheme="majorBidi"/>
          <w:sz w:val="32"/>
          <w:szCs w:val="32"/>
        </w:rPr>
        <w:t xml:space="preserve"> are at Sukkot, the Festival of Ingathering, </w:t>
      </w:r>
      <w:r w:rsidR="00A4552E">
        <w:rPr>
          <w:rFonts w:asciiTheme="majorBidi" w:hAnsiTheme="majorBidi" w:cstheme="majorBidi"/>
          <w:sz w:val="32"/>
          <w:szCs w:val="32"/>
        </w:rPr>
        <w:t xml:space="preserve">historically </w:t>
      </w:r>
      <w:r>
        <w:rPr>
          <w:rFonts w:asciiTheme="majorBidi" w:hAnsiTheme="majorBidi" w:cstheme="majorBidi"/>
          <w:sz w:val="32"/>
          <w:szCs w:val="32"/>
        </w:rPr>
        <w:t xml:space="preserve">concluding the harvest in preparation for the cold winter. In the life cycle, this season represents approaching the end of one’s life. </w:t>
      </w:r>
      <w:r w:rsidR="0025408A">
        <w:rPr>
          <w:rFonts w:asciiTheme="majorBidi" w:hAnsiTheme="majorBidi" w:cstheme="majorBidi"/>
          <w:sz w:val="32"/>
          <w:szCs w:val="32"/>
        </w:rPr>
        <w:t xml:space="preserve">Though the author of the book calls himself Kohelet, the root for which is </w:t>
      </w:r>
      <w:r w:rsidR="0025408A">
        <w:rPr>
          <w:rFonts w:asciiTheme="majorBidi" w:hAnsiTheme="majorBidi" w:cstheme="majorBidi" w:hint="cs"/>
          <w:sz w:val="32"/>
          <w:szCs w:val="32"/>
          <w:rtl/>
          <w:lang w:bidi="he-IL"/>
        </w:rPr>
        <w:t>קהל</w:t>
      </w:r>
      <w:r w:rsidR="0025408A">
        <w:rPr>
          <w:rFonts w:asciiTheme="majorBidi" w:hAnsiTheme="majorBidi" w:cstheme="majorBidi"/>
          <w:sz w:val="32"/>
          <w:szCs w:val="32"/>
          <w:lang w:bidi="he-IL"/>
        </w:rPr>
        <w:t>, or congregation, the ascribed author is King Solomon.</w:t>
      </w:r>
      <w:r w:rsidR="0025408A">
        <w:rPr>
          <w:rFonts w:asciiTheme="majorBidi" w:hAnsiTheme="majorBidi" w:cstheme="majorBidi"/>
          <w:sz w:val="32"/>
          <w:szCs w:val="32"/>
        </w:rPr>
        <w:t xml:space="preserve"> </w:t>
      </w:r>
      <w:r>
        <w:rPr>
          <w:rFonts w:asciiTheme="majorBidi" w:hAnsiTheme="majorBidi" w:cstheme="majorBidi"/>
          <w:sz w:val="32"/>
          <w:szCs w:val="32"/>
        </w:rPr>
        <w:t xml:space="preserve">According to tradition, King Solomon wrote the Song of Songs in his youth, when he was in love; he wrote the Book of Proverbs when he was middle aged and he wrote </w:t>
      </w:r>
      <w:r w:rsidR="005F44AD">
        <w:rPr>
          <w:rFonts w:asciiTheme="majorBidi" w:hAnsiTheme="majorBidi" w:cstheme="majorBidi"/>
          <w:sz w:val="32"/>
          <w:szCs w:val="32"/>
        </w:rPr>
        <w:t>Ecclesiastes</w:t>
      </w:r>
      <w:r>
        <w:rPr>
          <w:rFonts w:asciiTheme="majorBidi" w:hAnsiTheme="majorBidi" w:cstheme="majorBidi"/>
          <w:sz w:val="32"/>
          <w:szCs w:val="32"/>
        </w:rPr>
        <w:t xml:space="preserve"> in his older years.</w:t>
      </w:r>
      <w:r>
        <w:rPr>
          <w:rStyle w:val="FootnoteReference"/>
          <w:rFonts w:asciiTheme="majorBidi" w:hAnsiTheme="majorBidi" w:cstheme="majorBidi"/>
          <w:sz w:val="32"/>
          <w:szCs w:val="32"/>
        </w:rPr>
        <w:footnoteReference w:id="1"/>
      </w:r>
    </w:p>
    <w:p w:rsidR="000E26C2" w:rsidRDefault="000E26C2" w:rsidP="00A4552E">
      <w:pPr>
        <w:spacing w:line="480" w:lineRule="auto"/>
        <w:rPr>
          <w:rFonts w:asciiTheme="majorBidi" w:hAnsiTheme="majorBidi" w:cstheme="majorBidi"/>
          <w:sz w:val="32"/>
          <w:szCs w:val="32"/>
        </w:rPr>
      </w:pPr>
      <w:r>
        <w:rPr>
          <w:rFonts w:asciiTheme="majorBidi" w:hAnsiTheme="majorBidi" w:cstheme="majorBidi"/>
          <w:sz w:val="32"/>
          <w:szCs w:val="32"/>
        </w:rPr>
        <w:tab/>
        <w:t xml:space="preserve">At first glance this </w:t>
      </w:r>
      <w:r w:rsidR="00A4552E">
        <w:rPr>
          <w:rFonts w:asciiTheme="majorBidi" w:hAnsiTheme="majorBidi" w:cstheme="majorBidi"/>
          <w:sz w:val="32"/>
          <w:szCs w:val="32"/>
        </w:rPr>
        <w:t xml:space="preserve">book </w:t>
      </w:r>
      <w:r>
        <w:rPr>
          <w:rFonts w:asciiTheme="majorBidi" w:hAnsiTheme="majorBidi" w:cstheme="majorBidi"/>
          <w:sz w:val="32"/>
          <w:szCs w:val="32"/>
        </w:rPr>
        <w:t xml:space="preserve">seems to cast a dim picture on Solomon’s old </w:t>
      </w:r>
      <w:proofErr w:type="gramStart"/>
      <w:r>
        <w:rPr>
          <w:rFonts w:asciiTheme="majorBidi" w:hAnsiTheme="majorBidi" w:cstheme="majorBidi"/>
          <w:sz w:val="32"/>
          <w:szCs w:val="32"/>
        </w:rPr>
        <w:t>age, that</w:t>
      </w:r>
      <w:proofErr w:type="gramEnd"/>
      <w:r>
        <w:rPr>
          <w:rFonts w:asciiTheme="majorBidi" w:hAnsiTheme="majorBidi" w:cstheme="majorBidi"/>
          <w:sz w:val="32"/>
          <w:szCs w:val="32"/>
        </w:rPr>
        <w:t xml:space="preserve"> he was a </w:t>
      </w:r>
      <w:r w:rsidR="005F44AD">
        <w:rPr>
          <w:rFonts w:asciiTheme="majorBidi" w:hAnsiTheme="majorBidi" w:cstheme="majorBidi"/>
          <w:sz w:val="32"/>
          <w:szCs w:val="32"/>
        </w:rPr>
        <w:t>curmudgeonly</w:t>
      </w:r>
      <w:r>
        <w:rPr>
          <w:rFonts w:asciiTheme="majorBidi" w:hAnsiTheme="majorBidi" w:cstheme="majorBidi"/>
          <w:sz w:val="32"/>
          <w:szCs w:val="32"/>
        </w:rPr>
        <w:t xml:space="preserve"> </w:t>
      </w:r>
      <w:r w:rsidR="005F44AD">
        <w:rPr>
          <w:rFonts w:asciiTheme="majorBidi" w:hAnsiTheme="majorBidi" w:cstheme="majorBidi"/>
          <w:sz w:val="32"/>
          <w:szCs w:val="32"/>
        </w:rPr>
        <w:t>individual</w:t>
      </w:r>
      <w:r>
        <w:rPr>
          <w:rFonts w:asciiTheme="majorBidi" w:hAnsiTheme="majorBidi" w:cstheme="majorBidi"/>
          <w:sz w:val="32"/>
          <w:szCs w:val="32"/>
        </w:rPr>
        <w:t xml:space="preserve"> who had given up on </w:t>
      </w:r>
      <w:r>
        <w:rPr>
          <w:rFonts w:asciiTheme="majorBidi" w:hAnsiTheme="majorBidi" w:cstheme="majorBidi"/>
          <w:sz w:val="32"/>
          <w:szCs w:val="32"/>
        </w:rPr>
        <w:lastRenderedPageBreak/>
        <w:t xml:space="preserve">life. After all, Ecclesiastes begins, “vanity of vanities, said </w:t>
      </w:r>
      <w:proofErr w:type="spellStart"/>
      <w:r>
        <w:rPr>
          <w:rFonts w:asciiTheme="majorBidi" w:hAnsiTheme="majorBidi" w:cstheme="majorBidi"/>
          <w:sz w:val="32"/>
          <w:szCs w:val="32"/>
        </w:rPr>
        <w:t>Kohelet</w:t>
      </w:r>
      <w:proofErr w:type="spellEnd"/>
      <w:r>
        <w:rPr>
          <w:rFonts w:asciiTheme="majorBidi" w:hAnsiTheme="majorBidi" w:cstheme="majorBidi"/>
          <w:sz w:val="32"/>
          <w:szCs w:val="32"/>
        </w:rPr>
        <w:t xml:space="preserve">; </w:t>
      </w:r>
      <w:r w:rsidR="00A4552E">
        <w:rPr>
          <w:rFonts w:asciiTheme="majorBidi" w:hAnsiTheme="majorBidi" w:cstheme="majorBidi"/>
          <w:sz w:val="32"/>
          <w:szCs w:val="32"/>
        </w:rPr>
        <w:t>futility of futilities</w:t>
      </w:r>
      <w:r>
        <w:rPr>
          <w:rFonts w:asciiTheme="majorBidi" w:hAnsiTheme="majorBidi" w:cstheme="majorBidi"/>
          <w:sz w:val="32"/>
          <w:szCs w:val="32"/>
        </w:rPr>
        <w:t xml:space="preserve">-all is </w:t>
      </w:r>
      <w:r w:rsidR="00A4552E">
        <w:rPr>
          <w:rFonts w:asciiTheme="majorBidi" w:hAnsiTheme="majorBidi" w:cstheme="majorBidi"/>
          <w:sz w:val="32"/>
          <w:szCs w:val="32"/>
        </w:rPr>
        <w:t>futilit</w:t>
      </w:r>
      <w:r>
        <w:rPr>
          <w:rFonts w:asciiTheme="majorBidi" w:hAnsiTheme="majorBidi" w:cstheme="majorBidi"/>
          <w:sz w:val="32"/>
          <w:szCs w:val="32"/>
        </w:rPr>
        <w:t>y. What gains a man from all his labor at which he labors under the s</w:t>
      </w:r>
      <w:r w:rsidR="00A4552E">
        <w:rPr>
          <w:rFonts w:asciiTheme="majorBidi" w:hAnsiTheme="majorBidi" w:cstheme="majorBidi"/>
          <w:sz w:val="32"/>
          <w:szCs w:val="32"/>
        </w:rPr>
        <w:t>u</w:t>
      </w:r>
      <w:r>
        <w:rPr>
          <w:rFonts w:asciiTheme="majorBidi" w:hAnsiTheme="majorBidi" w:cstheme="majorBidi"/>
          <w:sz w:val="32"/>
          <w:szCs w:val="32"/>
        </w:rPr>
        <w:t>n? One generation passes away, and another generation comes; but the earth abides forever.”</w:t>
      </w:r>
      <w:r>
        <w:rPr>
          <w:rStyle w:val="FootnoteReference"/>
          <w:rFonts w:asciiTheme="majorBidi" w:hAnsiTheme="majorBidi" w:cstheme="majorBidi"/>
          <w:sz w:val="32"/>
          <w:szCs w:val="32"/>
        </w:rPr>
        <w:footnoteReference w:id="2"/>
      </w:r>
      <w:r w:rsidR="00522A56">
        <w:rPr>
          <w:rFonts w:asciiTheme="majorBidi" w:hAnsiTheme="majorBidi" w:cstheme="majorBidi"/>
          <w:sz w:val="32"/>
          <w:szCs w:val="32"/>
        </w:rPr>
        <w:t xml:space="preserve"> What joy do we find in such a sardonic message? </w:t>
      </w:r>
      <w:r w:rsidR="0025408A">
        <w:rPr>
          <w:rFonts w:asciiTheme="majorBidi" w:hAnsiTheme="majorBidi" w:cstheme="majorBidi"/>
          <w:sz w:val="32"/>
          <w:szCs w:val="32"/>
        </w:rPr>
        <w:t>Why read this text year after year?</w:t>
      </w:r>
    </w:p>
    <w:p w:rsidR="0025408A" w:rsidRDefault="0025408A" w:rsidP="00A4552E">
      <w:pPr>
        <w:spacing w:line="480" w:lineRule="auto"/>
        <w:rPr>
          <w:rFonts w:asciiTheme="majorBidi" w:hAnsiTheme="majorBidi" w:cstheme="majorBidi"/>
          <w:sz w:val="32"/>
          <w:szCs w:val="32"/>
          <w:lang w:bidi="he-IL"/>
        </w:rPr>
      </w:pPr>
      <w:r>
        <w:rPr>
          <w:rFonts w:asciiTheme="majorBidi" w:hAnsiTheme="majorBidi" w:cstheme="majorBidi"/>
          <w:sz w:val="32"/>
          <w:szCs w:val="32"/>
        </w:rPr>
        <w:tab/>
        <w:t xml:space="preserve">One could argue that the emphasis is in the final verse, </w:t>
      </w:r>
      <w:r w:rsidR="00A4552E">
        <w:rPr>
          <w:rFonts w:asciiTheme="majorBidi" w:hAnsiTheme="majorBidi" w:cstheme="majorBidi"/>
          <w:sz w:val="32"/>
          <w:szCs w:val="32"/>
        </w:rPr>
        <w:t xml:space="preserve">which will be </w:t>
      </w:r>
      <w:r>
        <w:rPr>
          <w:rFonts w:asciiTheme="majorBidi" w:hAnsiTheme="majorBidi" w:cstheme="majorBidi"/>
          <w:sz w:val="32"/>
          <w:szCs w:val="32"/>
        </w:rPr>
        <w:t xml:space="preserve">chanted </w:t>
      </w:r>
      <w:r w:rsidR="00A4552E">
        <w:rPr>
          <w:rFonts w:asciiTheme="majorBidi" w:hAnsiTheme="majorBidi" w:cstheme="majorBidi"/>
          <w:sz w:val="32"/>
          <w:szCs w:val="32"/>
        </w:rPr>
        <w:t>on Friday at</w:t>
      </w:r>
      <w:r>
        <w:rPr>
          <w:rFonts w:asciiTheme="majorBidi" w:hAnsiTheme="majorBidi" w:cstheme="majorBidi"/>
          <w:sz w:val="32"/>
          <w:szCs w:val="32"/>
        </w:rPr>
        <w:t xml:space="preserve"> morning </w:t>
      </w:r>
      <w:r w:rsidR="00A4552E">
        <w:rPr>
          <w:rFonts w:asciiTheme="majorBidi" w:hAnsiTheme="majorBidi" w:cstheme="majorBidi"/>
          <w:sz w:val="32"/>
          <w:szCs w:val="32"/>
        </w:rPr>
        <w:t>minyan:</w:t>
      </w:r>
      <w:r>
        <w:rPr>
          <w:rFonts w:asciiTheme="majorBidi" w:hAnsiTheme="majorBidi" w:cstheme="majorBidi"/>
          <w:sz w:val="32"/>
          <w:szCs w:val="32"/>
        </w:rPr>
        <w:t xml:space="preserve"> </w:t>
      </w:r>
      <w:r>
        <w:rPr>
          <w:rFonts w:asciiTheme="majorBidi" w:hAnsiTheme="majorBidi" w:cstheme="majorBidi" w:hint="cs"/>
          <w:sz w:val="32"/>
          <w:szCs w:val="32"/>
          <w:rtl/>
          <w:lang w:bidi="he-IL"/>
        </w:rPr>
        <w:t>סוף דבר הכל נשמע: את האלהים ירא ואת מצותיו ישמור כי זה כל האדם</w:t>
      </w:r>
      <w:r>
        <w:rPr>
          <w:rFonts w:asciiTheme="majorBidi" w:hAnsiTheme="majorBidi" w:cstheme="majorBidi"/>
          <w:sz w:val="32"/>
          <w:szCs w:val="32"/>
          <w:lang w:bidi="he-IL"/>
        </w:rPr>
        <w:t>-The end of the matter all having been heard: fear G-d and keep His commandments, for that is all of man.”</w:t>
      </w:r>
      <w:r>
        <w:rPr>
          <w:rStyle w:val="FootnoteReference"/>
          <w:rFonts w:asciiTheme="majorBidi" w:hAnsiTheme="majorBidi" w:cstheme="majorBidi"/>
          <w:sz w:val="32"/>
          <w:szCs w:val="32"/>
          <w:lang w:bidi="he-IL"/>
        </w:rPr>
        <w:footnoteReference w:id="3"/>
      </w:r>
      <w:r>
        <w:rPr>
          <w:rFonts w:asciiTheme="majorBidi" w:hAnsiTheme="majorBidi" w:cstheme="majorBidi"/>
          <w:sz w:val="32"/>
          <w:szCs w:val="32"/>
          <w:lang w:bidi="he-IL"/>
        </w:rPr>
        <w:t xml:space="preserve"> Kohelet goes from mentioning the futility of the world to stating a primary mission of fearing G-d and observing the Mitzvot. What an incredible transformation!</w:t>
      </w:r>
    </w:p>
    <w:p w:rsidR="0025408A" w:rsidRDefault="00A4552E" w:rsidP="00A4552E">
      <w:pPr>
        <w:spacing w:line="480" w:lineRule="auto"/>
        <w:rPr>
          <w:rFonts w:asciiTheme="majorBidi" w:hAnsiTheme="majorBidi" w:cstheme="majorBidi"/>
          <w:sz w:val="32"/>
          <w:szCs w:val="32"/>
          <w:lang w:bidi="he-IL"/>
        </w:rPr>
      </w:pPr>
      <w:r>
        <w:rPr>
          <w:rFonts w:asciiTheme="majorBidi" w:hAnsiTheme="majorBidi" w:cstheme="majorBidi"/>
          <w:sz w:val="32"/>
          <w:szCs w:val="32"/>
          <w:lang w:bidi="he-IL"/>
        </w:rPr>
        <w:tab/>
        <w:t xml:space="preserve">We read </w:t>
      </w:r>
      <w:proofErr w:type="spellStart"/>
      <w:r>
        <w:rPr>
          <w:rFonts w:asciiTheme="majorBidi" w:hAnsiTheme="majorBidi" w:cstheme="majorBidi"/>
          <w:sz w:val="32"/>
          <w:szCs w:val="32"/>
          <w:lang w:bidi="he-IL"/>
        </w:rPr>
        <w:t>Kohelet</w:t>
      </w:r>
      <w:proofErr w:type="spellEnd"/>
      <w:r>
        <w:rPr>
          <w:rFonts w:asciiTheme="majorBidi" w:hAnsiTheme="majorBidi" w:cstheme="majorBidi"/>
          <w:sz w:val="32"/>
          <w:szCs w:val="32"/>
          <w:lang w:bidi="he-IL"/>
        </w:rPr>
        <w:t xml:space="preserve"> on Sukkot because of the deep meaning in that</w:t>
      </w:r>
      <w:r w:rsidR="0025408A">
        <w:rPr>
          <w:rFonts w:asciiTheme="majorBidi" w:hAnsiTheme="majorBidi" w:cstheme="majorBidi"/>
          <w:sz w:val="32"/>
          <w:szCs w:val="32"/>
          <w:lang w:bidi="he-IL"/>
        </w:rPr>
        <w:t xml:space="preserve"> last statement. We just finished the High Holiday season and one could easily ask if this was all a ruse, if there was any deeper purpose to this or if we were just going through the motions, the same as last year. The </w:t>
      </w:r>
      <w:r w:rsidR="0025408A">
        <w:rPr>
          <w:rFonts w:asciiTheme="majorBidi" w:hAnsiTheme="majorBidi" w:cstheme="majorBidi"/>
          <w:sz w:val="32"/>
          <w:szCs w:val="32"/>
          <w:lang w:bidi="he-IL"/>
        </w:rPr>
        <w:lastRenderedPageBreak/>
        <w:t>argument Kohelet is making is there is a deeper meaning to life-it just took him awhile to find it. The goal is to not get caught up in th</w:t>
      </w:r>
      <w:r>
        <w:rPr>
          <w:rFonts w:asciiTheme="majorBidi" w:hAnsiTheme="majorBidi" w:cstheme="majorBidi"/>
          <w:sz w:val="32"/>
          <w:szCs w:val="32"/>
          <w:lang w:bidi="he-IL"/>
        </w:rPr>
        <w:t>e vanities and vicissitudes of life</w:t>
      </w:r>
      <w:r w:rsidR="0025408A">
        <w:rPr>
          <w:rFonts w:asciiTheme="majorBidi" w:hAnsiTheme="majorBidi" w:cstheme="majorBidi"/>
          <w:sz w:val="32"/>
          <w:szCs w:val="32"/>
          <w:lang w:bidi="he-IL"/>
        </w:rPr>
        <w:t xml:space="preserve"> but rather to find a sense of godliness in one’s daily living.</w:t>
      </w:r>
    </w:p>
    <w:p w:rsidR="0025408A" w:rsidRDefault="0025408A" w:rsidP="00A4552E">
      <w:pPr>
        <w:spacing w:line="480" w:lineRule="auto"/>
        <w:rPr>
          <w:rFonts w:asciiTheme="majorBidi" w:hAnsiTheme="majorBidi" w:cstheme="majorBidi"/>
          <w:sz w:val="32"/>
          <w:szCs w:val="32"/>
        </w:rPr>
      </w:pPr>
      <w:r>
        <w:rPr>
          <w:rFonts w:asciiTheme="majorBidi" w:hAnsiTheme="majorBidi" w:cstheme="majorBidi"/>
          <w:sz w:val="32"/>
          <w:szCs w:val="32"/>
          <w:lang w:bidi="he-IL"/>
        </w:rPr>
        <w:tab/>
        <w:t>If there was anyone who could accomplish this it was King Solomon. As a young man, Solomon had 300 wives and 700 concubines.</w:t>
      </w:r>
      <w:r>
        <w:rPr>
          <w:rStyle w:val="FootnoteReference"/>
          <w:rFonts w:asciiTheme="majorBidi" w:hAnsiTheme="majorBidi" w:cstheme="majorBidi"/>
          <w:sz w:val="32"/>
          <w:szCs w:val="32"/>
          <w:lang w:bidi="he-IL"/>
        </w:rPr>
        <w:footnoteReference w:id="4"/>
      </w:r>
      <w:r>
        <w:rPr>
          <w:rFonts w:asciiTheme="majorBidi" w:hAnsiTheme="majorBidi" w:cstheme="majorBidi"/>
          <w:sz w:val="32"/>
          <w:szCs w:val="32"/>
          <w:lang w:bidi="he-IL"/>
        </w:rPr>
        <w:t xml:space="preserve"> G-d was displeased with </w:t>
      </w:r>
      <w:r w:rsidR="00A4552E">
        <w:rPr>
          <w:rFonts w:asciiTheme="majorBidi" w:hAnsiTheme="majorBidi" w:cstheme="majorBidi"/>
          <w:sz w:val="32"/>
          <w:szCs w:val="32"/>
          <w:lang w:bidi="he-IL"/>
        </w:rPr>
        <w:t>Solomon</w:t>
      </w:r>
      <w:r>
        <w:rPr>
          <w:rFonts w:asciiTheme="majorBidi" w:hAnsiTheme="majorBidi" w:cstheme="majorBidi"/>
          <w:sz w:val="32"/>
          <w:szCs w:val="32"/>
          <w:lang w:bidi="he-IL"/>
        </w:rPr>
        <w:t xml:space="preserve"> because his involvement with so many women-far more than the 18 wives allowed in Deuteronomy-turned him away from G-d.</w:t>
      </w:r>
      <w:r>
        <w:rPr>
          <w:rStyle w:val="FootnoteReference"/>
          <w:rFonts w:asciiTheme="majorBidi" w:hAnsiTheme="majorBidi" w:cstheme="majorBidi"/>
          <w:sz w:val="32"/>
          <w:szCs w:val="32"/>
          <w:lang w:bidi="he-IL"/>
        </w:rPr>
        <w:footnoteReference w:id="5"/>
      </w:r>
      <w:r>
        <w:rPr>
          <w:rFonts w:asciiTheme="majorBidi" w:hAnsiTheme="majorBidi" w:cstheme="majorBidi"/>
          <w:sz w:val="32"/>
          <w:szCs w:val="32"/>
          <w:lang w:bidi="he-IL"/>
        </w:rPr>
        <w:t xml:space="preserve"> This is the reason given for the splitting of the Kingdom of Judah and the Kingdom of Israel, with Solomon’s son Rehoboam only holding on to two-and-a-half tribes.</w:t>
      </w:r>
      <w:r w:rsidR="00A4552E">
        <w:rPr>
          <w:rStyle w:val="FootnoteReference"/>
          <w:rFonts w:asciiTheme="majorBidi" w:hAnsiTheme="majorBidi" w:cstheme="majorBidi"/>
          <w:sz w:val="32"/>
          <w:szCs w:val="32"/>
          <w:lang w:bidi="he-IL"/>
        </w:rPr>
        <w:footnoteReference w:id="6"/>
      </w:r>
      <w:r>
        <w:rPr>
          <w:rFonts w:asciiTheme="majorBidi" w:hAnsiTheme="majorBidi" w:cstheme="majorBidi"/>
          <w:sz w:val="32"/>
          <w:szCs w:val="32"/>
          <w:lang w:bidi="he-IL"/>
        </w:rPr>
        <w:t xml:space="preserve"> Some have said that Solomon realized the error of his ways and repented through his writing of Ecclesiastes, stating that </w:t>
      </w:r>
      <w:r w:rsidRPr="0025408A">
        <w:rPr>
          <w:rFonts w:asciiTheme="majorBidi" w:hAnsiTheme="majorBidi" w:cstheme="majorBidi"/>
          <w:sz w:val="32"/>
          <w:szCs w:val="32"/>
        </w:rPr>
        <w:t xml:space="preserve">“Live joyfully with the wife whom you love all the days of the life of your </w:t>
      </w:r>
      <w:r w:rsidR="00A4552E">
        <w:rPr>
          <w:rFonts w:asciiTheme="majorBidi" w:hAnsiTheme="majorBidi" w:cstheme="majorBidi"/>
          <w:sz w:val="32"/>
          <w:szCs w:val="32"/>
        </w:rPr>
        <w:t>futilit</w:t>
      </w:r>
      <w:r w:rsidRPr="0025408A">
        <w:rPr>
          <w:rFonts w:asciiTheme="majorBidi" w:hAnsiTheme="majorBidi" w:cstheme="majorBidi"/>
          <w:sz w:val="32"/>
          <w:szCs w:val="32"/>
        </w:rPr>
        <w:t xml:space="preserve">y, which </w:t>
      </w:r>
      <w:r w:rsidR="004F6383">
        <w:rPr>
          <w:rFonts w:asciiTheme="majorBidi" w:hAnsiTheme="majorBidi" w:cstheme="majorBidi"/>
          <w:sz w:val="32"/>
          <w:szCs w:val="32"/>
        </w:rPr>
        <w:t xml:space="preserve">G-d </w:t>
      </w:r>
      <w:r w:rsidR="004F6383">
        <w:rPr>
          <w:rFonts w:asciiTheme="majorBidi" w:hAnsiTheme="majorBidi" w:cstheme="majorBidi"/>
          <w:sz w:val="32"/>
          <w:szCs w:val="32"/>
        </w:rPr>
        <w:lastRenderedPageBreak/>
        <w:t>has</w:t>
      </w:r>
      <w:r w:rsidRPr="0025408A">
        <w:rPr>
          <w:rFonts w:asciiTheme="majorBidi" w:hAnsiTheme="majorBidi" w:cstheme="majorBidi"/>
          <w:sz w:val="32"/>
          <w:szCs w:val="32"/>
        </w:rPr>
        <w:t xml:space="preserve"> given you under the sun</w:t>
      </w:r>
      <w:r>
        <w:rPr>
          <w:rFonts w:asciiTheme="majorBidi" w:hAnsiTheme="majorBidi" w:cstheme="majorBidi"/>
          <w:sz w:val="32"/>
          <w:szCs w:val="32"/>
        </w:rPr>
        <w:t>.</w:t>
      </w:r>
      <w:r w:rsidRPr="0025408A">
        <w:rPr>
          <w:rFonts w:asciiTheme="majorBidi" w:hAnsiTheme="majorBidi" w:cstheme="majorBidi"/>
          <w:sz w:val="32"/>
          <w:szCs w:val="32"/>
        </w:rPr>
        <w:t>”</w:t>
      </w:r>
      <w:r w:rsidRPr="0025408A">
        <w:rPr>
          <w:rStyle w:val="FootnoteReference"/>
          <w:rFonts w:asciiTheme="majorBidi" w:hAnsiTheme="majorBidi" w:cstheme="majorBidi"/>
          <w:sz w:val="32"/>
          <w:szCs w:val="32"/>
        </w:rPr>
        <w:footnoteReference w:id="7"/>
      </w:r>
      <w:r>
        <w:rPr>
          <w:rFonts w:asciiTheme="majorBidi" w:hAnsiTheme="majorBidi" w:cstheme="majorBidi"/>
          <w:sz w:val="32"/>
          <w:szCs w:val="32"/>
        </w:rPr>
        <w:t xml:space="preserve"> </w:t>
      </w:r>
      <w:r w:rsidR="00A4552E">
        <w:rPr>
          <w:rFonts w:asciiTheme="majorBidi" w:hAnsiTheme="majorBidi" w:cstheme="majorBidi"/>
          <w:sz w:val="32"/>
          <w:szCs w:val="32"/>
        </w:rPr>
        <w:t>In other words, futili</w:t>
      </w:r>
      <w:r w:rsidR="004F6383">
        <w:rPr>
          <w:rFonts w:asciiTheme="majorBidi" w:hAnsiTheme="majorBidi" w:cstheme="majorBidi"/>
          <w:sz w:val="32"/>
          <w:szCs w:val="32"/>
        </w:rPr>
        <w:t xml:space="preserve">ty refers to the earthly world-that which is not </w:t>
      </w:r>
      <w:r w:rsidR="00A4552E">
        <w:rPr>
          <w:rFonts w:asciiTheme="majorBidi" w:hAnsiTheme="majorBidi" w:cstheme="majorBidi"/>
          <w:sz w:val="32"/>
          <w:szCs w:val="32"/>
        </w:rPr>
        <w:t>futile</w:t>
      </w:r>
      <w:r w:rsidR="004F6383">
        <w:rPr>
          <w:rFonts w:asciiTheme="majorBidi" w:hAnsiTheme="majorBidi" w:cstheme="majorBidi"/>
          <w:sz w:val="32"/>
          <w:szCs w:val="32"/>
        </w:rPr>
        <w:t xml:space="preserve"> to following G-d’s Mitzvot.</w:t>
      </w:r>
    </w:p>
    <w:p w:rsidR="004F6383" w:rsidRPr="004F6383" w:rsidRDefault="004F6383" w:rsidP="00A4552E">
      <w:pPr>
        <w:spacing w:line="480" w:lineRule="auto"/>
        <w:rPr>
          <w:rFonts w:asciiTheme="majorBidi" w:hAnsiTheme="majorBidi" w:cstheme="majorBidi"/>
          <w:sz w:val="32"/>
          <w:szCs w:val="32"/>
          <w:lang w:bidi="he-IL"/>
        </w:rPr>
      </w:pPr>
      <w:r>
        <w:rPr>
          <w:rFonts w:asciiTheme="majorBidi" w:hAnsiTheme="majorBidi" w:cstheme="majorBidi"/>
          <w:sz w:val="32"/>
          <w:szCs w:val="32"/>
        </w:rPr>
        <w:tab/>
        <w:t>How do we apply the lessons of Kohelet</w:t>
      </w:r>
      <w:r w:rsidR="00A4552E">
        <w:rPr>
          <w:rFonts w:asciiTheme="majorBidi" w:hAnsiTheme="majorBidi" w:cstheme="majorBidi"/>
          <w:sz w:val="32"/>
          <w:szCs w:val="32"/>
        </w:rPr>
        <w:t xml:space="preserve"> to our lives? We are beginning</w:t>
      </w:r>
      <w:r>
        <w:rPr>
          <w:rFonts w:asciiTheme="majorBidi" w:hAnsiTheme="majorBidi" w:cstheme="majorBidi"/>
          <w:sz w:val="32"/>
          <w:szCs w:val="32"/>
        </w:rPr>
        <w:t xml:space="preserve"> one of the most joyous festivals, where we invite others to “sukkah hop,” enjoying festival meals in our Sukkot. Part of every holiday in our tradition is supposed to be </w:t>
      </w:r>
      <w:r>
        <w:rPr>
          <w:rFonts w:asciiTheme="majorBidi" w:hAnsiTheme="majorBidi" w:cstheme="majorBidi" w:hint="cs"/>
          <w:sz w:val="32"/>
          <w:szCs w:val="32"/>
          <w:rtl/>
          <w:lang w:bidi="he-IL"/>
        </w:rPr>
        <w:t>לכם</w:t>
      </w:r>
      <w:r>
        <w:rPr>
          <w:rFonts w:asciiTheme="majorBidi" w:hAnsiTheme="majorBidi" w:cstheme="majorBidi"/>
          <w:sz w:val="32"/>
          <w:szCs w:val="32"/>
          <w:lang w:bidi="he-IL"/>
        </w:rPr>
        <w:t xml:space="preserve">, </w:t>
      </w:r>
      <w:r w:rsidR="00A4552E">
        <w:rPr>
          <w:rFonts w:asciiTheme="majorBidi" w:hAnsiTheme="majorBidi" w:cstheme="majorBidi"/>
          <w:sz w:val="32"/>
          <w:szCs w:val="32"/>
          <w:lang w:bidi="he-IL"/>
        </w:rPr>
        <w:t xml:space="preserve">“for you”: </w:t>
      </w:r>
      <w:r>
        <w:rPr>
          <w:rFonts w:asciiTheme="majorBidi" w:hAnsiTheme="majorBidi" w:cstheme="majorBidi"/>
          <w:sz w:val="32"/>
          <w:szCs w:val="32"/>
          <w:lang w:bidi="he-IL"/>
        </w:rPr>
        <w:t xml:space="preserve">for us to rest, relax and enjoy. However, part is also supposed to be </w:t>
      </w:r>
      <w:r>
        <w:rPr>
          <w:rFonts w:asciiTheme="majorBidi" w:hAnsiTheme="majorBidi" w:cstheme="majorBidi" w:hint="cs"/>
          <w:sz w:val="32"/>
          <w:szCs w:val="32"/>
          <w:rtl/>
          <w:lang w:bidi="he-IL"/>
        </w:rPr>
        <w:t>לו</w:t>
      </w:r>
      <w:r>
        <w:rPr>
          <w:rFonts w:asciiTheme="majorBidi" w:hAnsiTheme="majorBidi" w:cstheme="majorBidi"/>
          <w:sz w:val="32"/>
          <w:szCs w:val="32"/>
          <w:lang w:bidi="he-IL"/>
        </w:rPr>
        <w:t xml:space="preserve">, </w:t>
      </w:r>
      <w:r w:rsidR="00A4552E">
        <w:rPr>
          <w:rFonts w:asciiTheme="majorBidi" w:hAnsiTheme="majorBidi" w:cstheme="majorBidi"/>
          <w:sz w:val="32"/>
          <w:szCs w:val="32"/>
          <w:lang w:bidi="he-IL"/>
        </w:rPr>
        <w:t xml:space="preserve">“for Him”: </w:t>
      </w:r>
      <w:r>
        <w:rPr>
          <w:rFonts w:asciiTheme="majorBidi" w:hAnsiTheme="majorBidi" w:cstheme="majorBidi"/>
          <w:sz w:val="32"/>
          <w:szCs w:val="32"/>
          <w:lang w:bidi="he-IL"/>
        </w:rPr>
        <w:t xml:space="preserve">for G-d through prayer and study. Let us not make the mistake of pursuing the physical at the expense of missing the spiritual. </w:t>
      </w:r>
      <w:r w:rsidR="00A4552E">
        <w:rPr>
          <w:rFonts w:asciiTheme="majorBidi" w:hAnsiTheme="majorBidi" w:cstheme="majorBidi"/>
          <w:sz w:val="32"/>
          <w:szCs w:val="32"/>
          <w:lang w:bidi="he-IL"/>
        </w:rPr>
        <w:t>By</w:t>
      </w:r>
      <w:r>
        <w:rPr>
          <w:rFonts w:asciiTheme="majorBidi" w:hAnsiTheme="majorBidi" w:cstheme="majorBidi"/>
          <w:sz w:val="32"/>
          <w:szCs w:val="32"/>
          <w:lang w:bidi="he-IL"/>
        </w:rPr>
        <w:t xml:space="preserve"> making time in our holiday for both, we will make Sukkot a holiday of true joy and invite G-d’s presence, the Shechinah, to fully dwell within our midst. Let us take the lessons of Kohelet to heart, focusing our holiday on what is truly most important: </w:t>
      </w:r>
      <w:r w:rsidR="00A4552E">
        <w:rPr>
          <w:rFonts w:asciiTheme="majorBidi" w:hAnsiTheme="majorBidi" w:cstheme="majorBidi"/>
          <w:sz w:val="32"/>
          <w:szCs w:val="32"/>
          <w:lang w:bidi="he-IL"/>
        </w:rPr>
        <w:t>each other</w:t>
      </w:r>
      <w:bookmarkStart w:id="0" w:name="_GoBack"/>
      <w:bookmarkEnd w:id="0"/>
      <w:r>
        <w:rPr>
          <w:rFonts w:asciiTheme="majorBidi" w:hAnsiTheme="majorBidi" w:cstheme="majorBidi"/>
          <w:sz w:val="32"/>
          <w:szCs w:val="32"/>
          <w:lang w:bidi="he-IL"/>
        </w:rPr>
        <w:t>, our families, and our relationship with the Almighty.</w:t>
      </w:r>
    </w:p>
    <w:sectPr w:rsidR="004F6383" w:rsidRPr="004F6383">
      <w:foot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16B63" w:rsidRDefault="00A16B63" w:rsidP="000E26C2">
      <w:pPr>
        <w:spacing w:after="0" w:line="240" w:lineRule="auto"/>
      </w:pPr>
      <w:r>
        <w:separator/>
      </w:r>
    </w:p>
  </w:endnote>
  <w:endnote w:type="continuationSeparator" w:id="0">
    <w:p w:rsidR="00A16B63" w:rsidRDefault="00A16B63" w:rsidP="000E26C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135056327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5F44AD" w:rsidRDefault="005F44AD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A4552E">
          <w:rPr>
            <w:noProof/>
          </w:rPr>
          <w:t>4</w:t>
        </w:r>
        <w:r>
          <w:rPr>
            <w:noProof/>
          </w:rPr>
          <w:fldChar w:fldCharType="end"/>
        </w:r>
      </w:p>
    </w:sdtContent>
  </w:sdt>
  <w:p w:rsidR="005F44AD" w:rsidRDefault="005F44AD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16B63" w:rsidRDefault="00A16B63" w:rsidP="000E26C2">
      <w:pPr>
        <w:spacing w:after="0" w:line="240" w:lineRule="auto"/>
      </w:pPr>
      <w:r>
        <w:separator/>
      </w:r>
    </w:p>
  </w:footnote>
  <w:footnote w:type="continuationSeparator" w:id="0">
    <w:p w:rsidR="00A16B63" w:rsidRDefault="00A16B63" w:rsidP="000E26C2">
      <w:pPr>
        <w:spacing w:after="0" w:line="240" w:lineRule="auto"/>
      </w:pPr>
      <w:r>
        <w:continuationSeparator/>
      </w:r>
    </w:p>
  </w:footnote>
  <w:footnote w:id="1">
    <w:p w:rsidR="000E26C2" w:rsidRDefault="000E26C2" w:rsidP="000E26C2">
      <w:pPr>
        <w:pStyle w:val="FootnoteText"/>
        <w:ind w:firstLine="720"/>
      </w:pPr>
      <w:r>
        <w:rPr>
          <w:rStyle w:val="FootnoteReference"/>
        </w:rPr>
        <w:footnoteRef/>
      </w:r>
      <w:r>
        <w:t xml:space="preserve"> </w:t>
      </w:r>
      <w:r w:rsidR="00A4552E">
        <w:t xml:space="preserve">Seder Olam </w:t>
      </w:r>
      <w:proofErr w:type="spellStart"/>
      <w:r w:rsidR="00A4552E">
        <w:t>Rabbah</w:t>
      </w:r>
      <w:proofErr w:type="spellEnd"/>
      <w:r w:rsidR="00A4552E">
        <w:t xml:space="preserve"> 15</w:t>
      </w:r>
    </w:p>
  </w:footnote>
  <w:footnote w:id="2">
    <w:p w:rsidR="000E26C2" w:rsidRDefault="000E26C2" w:rsidP="000E26C2">
      <w:pPr>
        <w:pStyle w:val="FootnoteText"/>
        <w:ind w:firstLine="720"/>
      </w:pPr>
      <w:r>
        <w:rPr>
          <w:rStyle w:val="FootnoteReference"/>
        </w:rPr>
        <w:footnoteRef/>
      </w:r>
      <w:r>
        <w:t xml:space="preserve"> Ecclesiastes 1:2-4</w:t>
      </w:r>
    </w:p>
  </w:footnote>
  <w:footnote w:id="3">
    <w:p w:rsidR="0025408A" w:rsidRDefault="0025408A" w:rsidP="0025408A">
      <w:pPr>
        <w:pStyle w:val="FootnoteText"/>
        <w:ind w:firstLine="720"/>
      </w:pPr>
      <w:r>
        <w:rPr>
          <w:rStyle w:val="FootnoteReference"/>
        </w:rPr>
        <w:footnoteRef/>
      </w:r>
      <w:r>
        <w:t xml:space="preserve"> Ecclesiastes 12:13</w:t>
      </w:r>
    </w:p>
  </w:footnote>
  <w:footnote w:id="4">
    <w:p w:rsidR="0025408A" w:rsidRDefault="0025408A" w:rsidP="0025408A">
      <w:pPr>
        <w:pStyle w:val="FootnoteText"/>
        <w:ind w:firstLine="720"/>
      </w:pPr>
      <w:r>
        <w:rPr>
          <w:rStyle w:val="FootnoteReference"/>
        </w:rPr>
        <w:footnoteRef/>
      </w:r>
      <w:r>
        <w:t xml:space="preserve"> 1 Kings 11:3</w:t>
      </w:r>
    </w:p>
  </w:footnote>
  <w:footnote w:id="5">
    <w:p w:rsidR="0025408A" w:rsidRDefault="0025408A" w:rsidP="0025408A">
      <w:pPr>
        <w:pStyle w:val="FootnoteText"/>
        <w:ind w:firstLine="720"/>
      </w:pPr>
      <w:r>
        <w:rPr>
          <w:rStyle w:val="FootnoteReference"/>
        </w:rPr>
        <w:footnoteRef/>
      </w:r>
      <w:r>
        <w:t xml:space="preserve"> 1 Kings 11:9</w:t>
      </w:r>
    </w:p>
  </w:footnote>
  <w:footnote w:id="6">
    <w:p w:rsidR="00A4552E" w:rsidRDefault="00A4552E" w:rsidP="00A4552E">
      <w:pPr>
        <w:pStyle w:val="FootnoteText"/>
        <w:ind w:firstLine="720"/>
      </w:pPr>
      <w:r>
        <w:rPr>
          <w:rStyle w:val="FootnoteReference"/>
        </w:rPr>
        <w:footnoteRef/>
      </w:r>
      <w:r>
        <w:t xml:space="preserve"> 1 Kings 11:11</w:t>
      </w:r>
    </w:p>
  </w:footnote>
  <w:footnote w:id="7">
    <w:p w:rsidR="0025408A" w:rsidRDefault="0025408A" w:rsidP="0025408A">
      <w:pPr>
        <w:pStyle w:val="FootnoteText"/>
        <w:ind w:firstLine="720"/>
      </w:pPr>
      <w:r>
        <w:rPr>
          <w:rStyle w:val="FootnoteReference"/>
        </w:rPr>
        <w:footnoteRef/>
      </w:r>
      <w:r>
        <w:t xml:space="preserve"> Ecclesiastes 9:9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4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905B4"/>
    <w:rsid w:val="000E26C2"/>
    <w:rsid w:val="0025408A"/>
    <w:rsid w:val="0034776E"/>
    <w:rsid w:val="003905B4"/>
    <w:rsid w:val="004F6383"/>
    <w:rsid w:val="00522A56"/>
    <w:rsid w:val="005F44AD"/>
    <w:rsid w:val="009128F1"/>
    <w:rsid w:val="00A16B63"/>
    <w:rsid w:val="00A455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905B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noteText">
    <w:name w:val="footnote text"/>
    <w:basedOn w:val="Normal"/>
    <w:link w:val="FootnoteTextChar"/>
    <w:uiPriority w:val="99"/>
    <w:semiHidden/>
    <w:unhideWhenUsed/>
    <w:rsid w:val="000E26C2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0E26C2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0E26C2"/>
    <w:rPr>
      <w:vertAlign w:val="superscript"/>
    </w:rPr>
  </w:style>
  <w:style w:type="paragraph" w:styleId="Header">
    <w:name w:val="header"/>
    <w:basedOn w:val="Normal"/>
    <w:link w:val="HeaderChar"/>
    <w:uiPriority w:val="99"/>
    <w:unhideWhenUsed/>
    <w:rsid w:val="005F44A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F44AD"/>
  </w:style>
  <w:style w:type="paragraph" w:styleId="Footer">
    <w:name w:val="footer"/>
    <w:basedOn w:val="Normal"/>
    <w:link w:val="FooterChar"/>
    <w:uiPriority w:val="99"/>
    <w:unhideWhenUsed/>
    <w:rsid w:val="005F44A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F44AD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905B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noteText">
    <w:name w:val="footnote text"/>
    <w:basedOn w:val="Normal"/>
    <w:link w:val="FootnoteTextChar"/>
    <w:uiPriority w:val="99"/>
    <w:semiHidden/>
    <w:unhideWhenUsed/>
    <w:rsid w:val="000E26C2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0E26C2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0E26C2"/>
    <w:rPr>
      <w:vertAlign w:val="superscript"/>
    </w:rPr>
  </w:style>
  <w:style w:type="paragraph" w:styleId="Header">
    <w:name w:val="header"/>
    <w:basedOn w:val="Normal"/>
    <w:link w:val="HeaderChar"/>
    <w:uiPriority w:val="99"/>
    <w:unhideWhenUsed/>
    <w:rsid w:val="005F44A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F44AD"/>
  </w:style>
  <w:style w:type="paragraph" w:styleId="Footer">
    <w:name w:val="footer"/>
    <w:basedOn w:val="Normal"/>
    <w:link w:val="FooterChar"/>
    <w:uiPriority w:val="99"/>
    <w:unhideWhenUsed/>
    <w:rsid w:val="005F44A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F44A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C9CD958-E4A5-4539-B65A-7355D2327E4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4</Pages>
  <Words>593</Words>
  <Characters>3385</Characters>
  <Application>Microsoft Office Word</Application>
  <DocSecurity>0</DocSecurity>
  <Lines>28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3971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Rabbi Jericho JC</dc:creator>
  <cp:lastModifiedBy>Rabbi Jericho JC</cp:lastModifiedBy>
  <cp:revision>5</cp:revision>
  <cp:lastPrinted>2016-07-06T22:11:00Z</cp:lastPrinted>
  <dcterms:created xsi:type="dcterms:W3CDTF">2016-07-06T21:41:00Z</dcterms:created>
  <dcterms:modified xsi:type="dcterms:W3CDTF">2016-10-19T01:12:00Z</dcterms:modified>
</cp:coreProperties>
</file>