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76E" w:rsidRDefault="0042132E" w:rsidP="002C5954">
      <w:pPr>
        <w:jc w:val="center"/>
        <w:rPr>
          <w:rFonts w:asciiTheme="majorBidi" w:hAnsiTheme="majorBidi" w:cstheme="majorBidi"/>
          <w:sz w:val="48"/>
          <w:szCs w:val="48"/>
        </w:rPr>
      </w:pPr>
      <w:r>
        <w:rPr>
          <w:rFonts w:asciiTheme="majorBidi" w:hAnsiTheme="majorBidi" w:cstheme="majorBidi"/>
          <w:sz w:val="48"/>
          <w:szCs w:val="48"/>
        </w:rPr>
        <w:t>Simhat Beit HaShoeva: The "All Nighter" Water D</w:t>
      </w:r>
      <w:r w:rsidR="002C5954">
        <w:rPr>
          <w:rFonts w:asciiTheme="majorBidi" w:hAnsiTheme="majorBidi" w:cstheme="majorBidi"/>
          <w:sz w:val="48"/>
          <w:szCs w:val="48"/>
        </w:rPr>
        <w:t>raw</w:t>
      </w:r>
      <w:bookmarkStart w:id="0" w:name="_GoBack"/>
      <w:bookmarkEnd w:id="0"/>
      <w:r>
        <w:rPr>
          <w:rFonts w:asciiTheme="majorBidi" w:hAnsiTheme="majorBidi" w:cstheme="majorBidi"/>
          <w:sz w:val="48"/>
          <w:szCs w:val="48"/>
        </w:rPr>
        <w:t>ing Festival</w:t>
      </w:r>
    </w:p>
    <w:p w:rsidR="00BB7748" w:rsidRDefault="00DD31EC" w:rsidP="000048F9">
      <w:pPr>
        <w:spacing w:line="480" w:lineRule="auto"/>
        <w:rPr>
          <w:rFonts w:asciiTheme="majorBidi" w:hAnsiTheme="majorBidi" w:cstheme="majorBidi"/>
          <w:sz w:val="32"/>
          <w:szCs w:val="32"/>
        </w:rPr>
      </w:pPr>
      <w:r>
        <w:rPr>
          <w:rFonts w:asciiTheme="majorBidi" w:hAnsiTheme="majorBidi" w:cstheme="majorBidi"/>
          <w:sz w:val="32"/>
          <w:szCs w:val="32"/>
        </w:rPr>
        <w:tab/>
        <w:t>What was the most joyous holiday of the Jewish people</w:t>
      </w:r>
      <w:r w:rsidR="00E71A3D">
        <w:rPr>
          <w:rFonts w:asciiTheme="majorBidi" w:hAnsiTheme="majorBidi" w:cstheme="majorBidi"/>
          <w:sz w:val="32"/>
          <w:szCs w:val="32"/>
        </w:rPr>
        <w:t xml:space="preserve"> during Temple times</w:t>
      </w:r>
      <w:r>
        <w:rPr>
          <w:rFonts w:asciiTheme="majorBidi" w:hAnsiTheme="majorBidi" w:cstheme="majorBidi"/>
          <w:sz w:val="32"/>
          <w:szCs w:val="32"/>
        </w:rPr>
        <w:t xml:space="preserve">? It was Sukkot, referred to as </w:t>
      </w:r>
      <w:r>
        <w:rPr>
          <w:rFonts w:asciiTheme="majorBidi" w:hAnsiTheme="majorBidi" w:cstheme="majorBidi"/>
          <w:i/>
          <w:iCs/>
          <w:sz w:val="32"/>
          <w:szCs w:val="32"/>
        </w:rPr>
        <w:t>HeHag</w:t>
      </w:r>
      <w:r>
        <w:rPr>
          <w:rFonts w:asciiTheme="majorBidi" w:hAnsiTheme="majorBidi" w:cstheme="majorBidi"/>
          <w:sz w:val="32"/>
          <w:szCs w:val="32"/>
        </w:rPr>
        <w:t xml:space="preserve">, or “The Festival.” </w:t>
      </w:r>
      <w:r w:rsidR="000048F9">
        <w:rPr>
          <w:rFonts w:asciiTheme="majorBidi" w:hAnsiTheme="majorBidi" w:cstheme="majorBidi"/>
          <w:sz w:val="32"/>
          <w:szCs w:val="32"/>
        </w:rPr>
        <w:t xml:space="preserve">Sukkot </w:t>
      </w:r>
      <w:r w:rsidR="00E71A3D">
        <w:rPr>
          <w:rFonts w:asciiTheme="majorBidi" w:hAnsiTheme="majorBidi" w:cstheme="majorBidi"/>
          <w:sz w:val="32"/>
          <w:szCs w:val="32"/>
        </w:rPr>
        <w:t>was joyous because of the</w:t>
      </w:r>
      <w:r>
        <w:rPr>
          <w:rFonts w:asciiTheme="majorBidi" w:hAnsiTheme="majorBidi" w:cstheme="majorBidi"/>
          <w:sz w:val="32"/>
          <w:szCs w:val="32"/>
        </w:rPr>
        <w:t xml:space="preserve"> water drawing festival, or “</w:t>
      </w:r>
      <w:r w:rsidRPr="00C20536">
        <w:rPr>
          <w:rFonts w:asciiTheme="majorBidi" w:hAnsiTheme="majorBidi" w:cstheme="majorBidi"/>
          <w:i/>
          <w:iCs/>
          <w:sz w:val="32"/>
          <w:szCs w:val="32"/>
        </w:rPr>
        <w:t>Simhat Beit HaShoeva</w:t>
      </w:r>
      <w:r>
        <w:rPr>
          <w:rFonts w:asciiTheme="majorBidi" w:hAnsiTheme="majorBidi" w:cstheme="majorBidi"/>
          <w:sz w:val="32"/>
          <w:szCs w:val="32"/>
        </w:rPr>
        <w:t>.”</w:t>
      </w:r>
      <w:r w:rsidR="00E71A3D">
        <w:rPr>
          <w:rFonts w:asciiTheme="majorBidi" w:hAnsiTheme="majorBidi" w:cstheme="majorBidi"/>
          <w:sz w:val="32"/>
          <w:szCs w:val="32"/>
        </w:rPr>
        <w:t xml:space="preserve"> </w:t>
      </w:r>
      <w:r w:rsidR="00BB7748">
        <w:rPr>
          <w:rFonts w:asciiTheme="majorBidi" w:hAnsiTheme="majorBidi" w:cstheme="majorBidi"/>
          <w:sz w:val="32"/>
          <w:szCs w:val="32"/>
        </w:rPr>
        <w:t xml:space="preserve">Rabbi Moshe Benovitz, my teacher in Jerusalem, wrote </w:t>
      </w:r>
      <w:r w:rsidR="00BB7748" w:rsidRPr="00DD31EC">
        <w:rPr>
          <w:rFonts w:asciiTheme="majorBidi" w:hAnsiTheme="majorBidi" w:cstheme="majorBidi"/>
          <w:sz w:val="32"/>
          <w:szCs w:val="32"/>
        </w:rPr>
        <w:t>“</w:t>
      </w:r>
      <w:r w:rsidR="00BB7748" w:rsidRPr="00DD31EC">
        <w:rPr>
          <w:rFonts w:asciiTheme="majorBidi" w:hAnsiTheme="majorBidi" w:cstheme="majorBidi"/>
          <w:sz w:val="32"/>
          <w:szCs w:val="32"/>
          <w:shd w:val="clear" w:color="auto" w:fill="FBE4E4"/>
        </w:rPr>
        <w:t>Originally, this ritual had nothing to do with rain. It was designed to establish the newly renovated altar and Temple in Jerusalem as the navel or center of the earth, connected to the subterranean foundation stone</w:t>
      </w:r>
      <w:r w:rsidR="00BB7748">
        <w:rPr>
          <w:rStyle w:val="FootnoteReference"/>
          <w:rFonts w:asciiTheme="majorBidi" w:hAnsiTheme="majorBidi" w:cstheme="majorBidi"/>
          <w:sz w:val="32"/>
          <w:szCs w:val="32"/>
          <w:shd w:val="clear" w:color="auto" w:fill="FBE4E4"/>
        </w:rPr>
        <w:footnoteReference w:id="1"/>
      </w:r>
      <w:r w:rsidR="00BB7748" w:rsidRPr="00DD31EC">
        <w:rPr>
          <w:rFonts w:asciiTheme="majorBidi" w:hAnsiTheme="majorBidi" w:cstheme="majorBidi"/>
          <w:sz w:val="32"/>
          <w:szCs w:val="32"/>
          <w:shd w:val="clear" w:color="auto" w:fill="FBE4E4"/>
        </w:rPr>
        <w:t xml:space="preserve"> and the abyss beneath it, upon which the earth was created.</w:t>
      </w:r>
      <w:r w:rsidR="00BB7748">
        <w:rPr>
          <w:rStyle w:val="apple-converted-space"/>
          <w:rFonts w:asciiTheme="majorBidi" w:hAnsiTheme="majorBidi" w:cstheme="majorBidi"/>
          <w:sz w:val="32"/>
          <w:szCs w:val="32"/>
          <w:shd w:val="clear" w:color="auto" w:fill="FBE4E4"/>
        </w:rPr>
        <w:t>”</w:t>
      </w:r>
      <w:r w:rsidR="00BB7748">
        <w:rPr>
          <w:rStyle w:val="FootnoteReference"/>
          <w:rFonts w:asciiTheme="majorBidi" w:hAnsiTheme="majorBidi" w:cstheme="majorBidi"/>
          <w:sz w:val="32"/>
          <w:szCs w:val="32"/>
          <w:shd w:val="clear" w:color="auto" w:fill="FBE4E4"/>
        </w:rPr>
        <w:footnoteReference w:id="2"/>
      </w:r>
      <w:r w:rsidR="00BB7748">
        <w:rPr>
          <w:rFonts w:asciiTheme="majorBidi" w:hAnsiTheme="majorBidi" w:cstheme="majorBidi"/>
          <w:sz w:val="32"/>
          <w:szCs w:val="32"/>
        </w:rPr>
        <w:t xml:space="preserve"> However, over time Sukkot became connected to rainfall, as we know through the recitation of the prayer for rain on Shemini Atzeret, the eighth day of the Sukkot assembly.</w:t>
      </w:r>
    </w:p>
    <w:p w:rsidR="00DD31EC" w:rsidRDefault="00DD31EC" w:rsidP="000048F9">
      <w:pPr>
        <w:spacing w:line="480" w:lineRule="auto"/>
        <w:rPr>
          <w:rFonts w:asciiTheme="majorBidi" w:hAnsiTheme="majorBidi" w:cstheme="majorBidi"/>
          <w:sz w:val="32"/>
          <w:szCs w:val="32"/>
        </w:rPr>
      </w:pPr>
      <w:r>
        <w:rPr>
          <w:rFonts w:asciiTheme="majorBidi" w:hAnsiTheme="majorBidi" w:cstheme="majorBidi"/>
          <w:sz w:val="32"/>
          <w:szCs w:val="32"/>
        </w:rPr>
        <w:tab/>
        <w:t>To learn about this festival we need to go no further than Mishnah Sukkah, which states “pious and distinguished men danced before the people with li</w:t>
      </w:r>
      <w:r w:rsidR="000048F9">
        <w:rPr>
          <w:rFonts w:asciiTheme="majorBidi" w:hAnsiTheme="majorBidi" w:cstheme="majorBidi"/>
          <w:sz w:val="32"/>
          <w:szCs w:val="32"/>
        </w:rPr>
        <w:t xml:space="preserve">t </w:t>
      </w:r>
      <w:r>
        <w:rPr>
          <w:rFonts w:asciiTheme="majorBidi" w:hAnsiTheme="majorBidi" w:cstheme="majorBidi"/>
          <w:sz w:val="32"/>
          <w:szCs w:val="32"/>
        </w:rPr>
        <w:t xml:space="preserve">torches in their hands and sang hymns before them; the </w:t>
      </w:r>
      <w:r>
        <w:rPr>
          <w:rFonts w:asciiTheme="majorBidi" w:hAnsiTheme="majorBidi" w:cstheme="majorBidi"/>
          <w:sz w:val="32"/>
          <w:szCs w:val="32"/>
        </w:rPr>
        <w:lastRenderedPageBreak/>
        <w:t xml:space="preserve">Levites accompanied them with harps, lyres, cymbals, and innumerable musical instruments. On the fifteen steps leading to </w:t>
      </w:r>
      <w:r>
        <w:rPr>
          <w:rFonts w:asciiTheme="majorBidi" w:hAnsiTheme="majorBidi" w:cstheme="majorBidi"/>
          <w:i/>
          <w:iCs/>
          <w:sz w:val="32"/>
          <w:szCs w:val="32"/>
        </w:rPr>
        <w:t>Ezrat HaNashim</w:t>
      </w:r>
      <w:r>
        <w:rPr>
          <w:rFonts w:asciiTheme="majorBidi" w:hAnsiTheme="majorBidi" w:cstheme="majorBidi"/>
          <w:sz w:val="32"/>
          <w:szCs w:val="32"/>
        </w:rPr>
        <w:t xml:space="preserve">, the </w:t>
      </w:r>
      <w:r w:rsidR="00C20536">
        <w:rPr>
          <w:rFonts w:asciiTheme="majorBidi" w:hAnsiTheme="majorBidi" w:cstheme="majorBidi"/>
          <w:sz w:val="32"/>
          <w:szCs w:val="32"/>
        </w:rPr>
        <w:t>women’s</w:t>
      </w:r>
      <w:r>
        <w:rPr>
          <w:rFonts w:asciiTheme="majorBidi" w:hAnsiTheme="majorBidi" w:cstheme="majorBidi"/>
          <w:sz w:val="32"/>
          <w:szCs w:val="32"/>
        </w:rPr>
        <w:t xml:space="preserve"> chamber, stood the Levites, who sang and played musical instruments. At the upper gate, leading down from </w:t>
      </w:r>
      <w:r>
        <w:rPr>
          <w:rFonts w:asciiTheme="majorBidi" w:hAnsiTheme="majorBidi" w:cstheme="majorBidi"/>
          <w:i/>
          <w:iCs/>
          <w:sz w:val="32"/>
          <w:szCs w:val="32"/>
        </w:rPr>
        <w:t>Ezrat Yisrael</w:t>
      </w:r>
      <w:r>
        <w:rPr>
          <w:rFonts w:asciiTheme="majorBidi" w:hAnsiTheme="majorBidi" w:cstheme="majorBidi"/>
          <w:sz w:val="32"/>
          <w:szCs w:val="32"/>
        </w:rPr>
        <w:t>, the court of the Israelites, to the court of the women, stood two priests with trumpets in their hands. At dawn they blew a blast, a long note and a blast. They repeated this when they reached the tenth step and again when they reached the court of the Israelites. They blew their trumpets as they marched.”</w:t>
      </w:r>
      <w:r>
        <w:rPr>
          <w:rStyle w:val="FootnoteReference"/>
          <w:rFonts w:asciiTheme="majorBidi" w:hAnsiTheme="majorBidi" w:cstheme="majorBidi"/>
          <w:sz w:val="32"/>
          <w:szCs w:val="32"/>
        </w:rPr>
        <w:footnoteReference w:id="3"/>
      </w:r>
    </w:p>
    <w:p w:rsidR="009B17C0" w:rsidRDefault="009B17C0" w:rsidP="00E71A3D">
      <w:pPr>
        <w:spacing w:line="480" w:lineRule="auto"/>
        <w:rPr>
          <w:rFonts w:asciiTheme="majorBidi" w:hAnsiTheme="majorBidi" w:cstheme="majorBidi"/>
          <w:sz w:val="32"/>
          <w:szCs w:val="32"/>
        </w:rPr>
      </w:pPr>
      <w:r>
        <w:rPr>
          <w:rFonts w:asciiTheme="majorBidi" w:hAnsiTheme="majorBidi" w:cstheme="majorBidi"/>
          <w:sz w:val="32"/>
          <w:szCs w:val="32"/>
        </w:rPr>
        <w:tab/>
      </w:r>
      <w:r w:rsidR="0042132E">
        <w:rPr>
          <w:rFonts w:asciiTheme="majorBidi" w:hAnsiTheme="majorBidi" w:cstheme="majorBidi"/>
          <w:sz w:val="32"/>
          <w:szCs w:val="32"/>
        </w:rPr>
        <w:t>The Gemara elaborates on this festive celebration: “Our Rabbis taught:</w:t>
      </w:r>
      <w:r w:rsidR="0042132E" w:rsidRPr="009B17C0">
        <w:rPr>
          <w:rFonts w:asciiTheme="majorBidi" w:hAnsiTheme="majorBidi" w:cstheme="majorBidi"/>
          <w:sz w:val="32"/>
          <w:szCs w:val="32"/>
        </w:rPr>
        <w:t xml:space="preserve"> He who has not witnessed the rejoicing at </w:t>
      </w:r>
      <w:r w:rsidR="0042132E" w:rsidRPr="00E71A3D">
        <w:rPr>
          <w:rFonts w:asciiTheme="majorBidi" w:hAnsiTheme="majorBidi" w:cstheme="majorBidi"/>
          <w:i/>
          <w:iCs/>
          <w:sz w:val="32"/>
          <w:szCs w:val="32"/>
        </w:rPr>
        <w:t>Simhat Beit HaShoeva</w:t>
      </w:r>
      <w:r w:rsidR="0042132E" w:rsidRPr="009B17C0">
        <w:rPr>
          <w:rFonts w:asciiTheme="majorBidi" w:hAnsiTheme="majorBidi" w:cstheme="majorBidi"/>
          <w:sz w:val="32"/>
          <w:szCs w:val="32"/>
        </w:rPr>
        <w:t xml:space="preserve"> has never seen rejoicing in his life. </w:t>
      </w:r>
      <w:r w:rsidRPr="009B17C0">
        <w:rPr>
          <w:rFonts w:asciiTheme="majorBidi" w:hAnsiTheme="majorBidi" w:cstheme="majorBidi"/>
          <w:sz w:val="32"/>
          <w:szCs w:val="32"/>
        </w:rPr>
        <w:t>He who has not seen Jerusalem in her splendor, has never seen a desirable city in his life. He who has not seen the Temple in its full construction has never seen a glorious building in his life.”</w:t>
      </w:r>
      <w:r w:rsidRPr="009B17C0">
        <w:rPr>
          <w:rStyle w:val="FootnoteReference"/>
          <w:rFonts w:asciiTheme="majorBidi" w:hAnsiTheme="majorBidi" w:cstheme="majorBidi"/>
          <w:sz w:val="32"/>
          <w:szCs w:val="32"/>
        </w:rPr>
        <w:footnoteReference w:id="4"/>
      </w:r>
    </w:p>
    <w:p w:rsidR="00516937" w:rsidRDefault="00DD31EC" w:rsidP="00BB7748">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The celebration </w:t>
      </w:r>
      <w:r w:rsidR="009B17C0">
        <w:rPr>
          <w:rFonts w:asciiTheme="majorBidi" w:hAnsiTheme="majorBidi" w:cstheme="majorBidi"/>
          <w:sz w:val="32"/>
          <w:szCs w:val="32"/>
        </w:rPr>
        <w:t xml:space="preserve">continued throughout Sukkot-and boy was it a party! The Talmud continues: </w:t>
      </w:r>
      <w:r w:rsidR="009B17C0" w:rsidRPr="009B17C0">
        <w:rPr>
          <w:rFonts w:asciiTheme="majorBidi" w:hAnsiTheme="majorBidi" w:cstheme="majorBidi"/>
          <w:sz w:val="32"/>
          <w:szCs w:val="32"/>
        </w:rPr>
        <w:t>“It was taught: They said of R</w:t>
      </w:r>
      <w:r w:rsidR="00BB7748">
        <w:rPr>
          <w:rFonts w:asciiTheme="majorBidi" w:hAnsiTheme="majorBidi" w:cstheme="majorBidi"/>
          <w:sz w:val="32"/>
          <w:szCs w:val="32"/>
        </w:rPr>
        <w:t>abbi</w:t>
      </w:r>
      <w:r w:rsidR="009B17C0" w:rsidRPr="009B17C0">
        <w:rPr>
          <w:rFonts w:asciiTheme="majorBidi" w:hAnsiTheme="majorBidi" w:cstheme="majorBidi"/>
          <w:sz w:val="32"/>
          <w:szCs w:val="32"/>
        </w:rPr>
        <w:t xml:space="preserve"> S</w:t>
      </w:r>
      <w:r w:rsidR="00BB7748">
        <w:rPr>
          <w:rFonts w:asciiTheme="majorBidi" w:hAnsiTheme="majorBidi" w:cstheme="majorBidi"/>
          <w:sz w:val="32"/>
          <w:szCs w:val="32"/>
        </w:rPr>
        <w:t>him</w:t>
      </w:r>
      <w:r w:rsidR="009B17C0" w:rsidRPr="009B17C0">
        <w:rPr>
          <w:rFonts w:asciiTheme="majorBidi" w:hAnsiTheme="majorBidi" w:cstheme="majorBidi"/>
          <w:sz w:val="32"/>
          <w:szCs w:val="32"/>
        </w:rPr>
        <w:t>on b</w:t>
      </w:r>
      <w:r w:rsidR="00BB7748">
        <w:rPr>
          <w:rFonts w:asciiTheme="majorBidi" w:hAnsiTheme="majorBidi" w:cstheme="majorBidi"/>
          <w:sz w:val="32"/>
          <w:szCs w:val="32"/>
        </w:rPr>
        <w:t>en</w:t>
      </w:r>
      <w:r w:rsidR="009B17C0" w:rsidRPr="009B17C0">
        <w:rPr>
          <w:rFonts w:asciiTheme="majorBidi" w:hAnsiTheme="majorBidi" w:cstheme="majorBidi"/>
          <w:sz w:val="32"/>
          <w:szCs w:val="32"/>
        </w:rPr>
        <w:t xml:space="preserve"> Gamaliel that when he rejoiced at the Rejoicing at the place of the Water-Drawing, he used to take eight lighted torches </w:t>
      </w:r>
      <w:r w:rsidR="00172DAC">
        <w:rPr>
          <w:rFonts w:asciiTheme="majorBidi" w:hAnsiTheme="majorBidi" w:cstheme="majorBidi"/>
          <w:sz w:val="32"/>
          <w:szCs w:val="32"/>
        </w:rPr>
        <w:t>(</w:t>
      </w:r>
      <w:r w:rsidR="009B17C0" w:rsidRPr="009B17C0">
        <w:rPr>
          <w:rFonts w:asciiTheme="majorBidi" w:hAnsiTheme="majorBidi" w:cstheme="majorBidi"/>
          <w:sz w:val="32"/>
          <w:szCs w:val="32"/>
        </w:rPr>
        <w:t>and throw them in the air</w:t>
      </w:r>
      <w:r w:rsidR="00172DAC">
        <w:rPr>
          <w:rFonts w:asciiTheme="majorBidi" w:hAnsiTheme="majorBidi" w:cstheme="majorBidi"/>
          <w:sz w:val="32"/>
          <w:szCs w:val="32"/>
        </w:rPr>
        <w:t>)</w:t>
      </w:r>
      <w:r w:rsidR="009B17C0" w:rsidRPr="009B17C0">
        <w:rPr>
          <w:rFonts w:asciiTheme="majorBidi" w:hAnsiTheme="majorBidi" w:cstheme="majorBidi"/>
          <w:sz w:val="32"/>
          <w:szCs w:val="32"/>
        </w:rPr>
        <w:t xml:space="preserve"> and catch one and throw one and they did not touch one another; and when he prostrated himself, he used to dig his two thumbs in the ground, bend down, kiss the ground, and draw himself up again, a feat which no other man could do.”</w:t>
      </w:r>
      <w:r w:rsidR="009B17C0">
        <w:rPr>
          <w:rStyle w:val="FootnoteReference"/>
          <w:rFonts w:asciiTheme="majorBidi" w:hAnsiTheme="majorBidi" w:cstheme="majorBidi"/>
          <w:sz w:val="32"/>
          <w:szCs w:val="32"/>
        </w:rPr>
        <w:footnoteReference w:id="5"/>
      </w:r>
      <w:r w:rsidR="009B17C0">
        <w:rPr>
          <w:rFonts w:asciiTheme="majorBidi" w:hAnsiTheme="majorBidi" w:cstheme="majorBidi"/>
          <w:sz w:val="32"/>
          <w:szCs w:val="32"/>
        </w:rPr>
        <w:t xml:space="preserve"> It continues, “Levi used to juggle in the presence of Rabbi Judah the Prince with eight knives, Samuel before King Shapur with eight glasses of wine, and Abaye before Rabbah with eight eggs or, as some say, with four eggs.”</w:t>
      </w:r>
      <w:r w:rsidR="009B17C0">
        <w:rPr>
          <w:rStyle w:val="FootnoteReference"/>
          <w:rFonts w:asciiTheme="majorBidi" w:hAnsiTheme="majorBidi" w:cstheme="majorBidi"/>
          <w:sz w:val="32"/>
          <w:szCs w:val="32"/>
        </w:rPr>
        <w:footnoteReference w:id="6"/>
      </w:r>
      <w:r w:rsidR="002A77E2">
        <w:rPr>
          <w:rFonts w:asciiTheme="majorBidi" w:hAnsiTheme="majorBidi" w:cstheme="majorBidi"/>
          <w:sz w:val="32"/>
          <w:szCs w:val="32"/>
        </w:rPr>
        <w:t xml:space="preserve"> </w:t>
      </w:r>
    </w:p>
    <w:p w:rsidR="00DD31EC" w:rsidRPr="00516937" w:rsidRDefault="00E71A3D" w:rsidP="000048F9">
      <w:pPr>
        <w:spacing w:line="480" w:lineRule="auto"/>
        <w:ind w:firstLine="720"/>
        <w:rPr>
          <w:rFonts w:asciiTheme="majorBidi" w:hAnsiTheme="majorBidi" w:cstheme="majorBidi"/>
          <w:sz w:val="32"/>
          <w:szCs w:val="32"/>
        </w:rPr>
      </w:pPr>
      <w:r>
        <w:rPr>
          <w:rFonts w:asciiTheme="majorBidi" w:hAnsiTheme="majorBidi" w:cstheme="majorBidi"/>
          <w:sz w:val="32"/>
          <w:szCs w:val="32"/>
        </w:rPr>
        <w:t>In what was structured as a firsthand account, we are told that t</w:t>
      </w:r>
      <w:r w:rsidR="00516937">
        <w:rPr>
          <w:rFonts w:asciiTheme="majorBidi" w:hAnsiTheme="majorBidi" w:cstheme="majorBidi"/>
          <w:sz w:val="32"/>
          <w:szCs w:val="32"/>
        </w:rPr>
        <w:t xml:space="preserve">his ceremony was like no other. </w:t>
      </w:r>
      <w:r w:rsidR="002A77E2" w:rsidRPr="00516937">
        <w:rPr>
          <w:rFonts w:asciiTheme="majorBidi" w:hAnsiTheme="majorBidi" w:cstheme="majorBidi"/>
          <w:sz w:val="32"/>
          <w:szCs w:val="32"/>
        </w:rPr>
        <w:t xml:space="preserve">The first hour [was occupied with] the daily morning sacrifice; from there [we proceeded] to prayers; from there [we proceeded] to the additional </w:t>
      </w:r>
      <w:r w:rsidR="000048F9">
        <w:rPr>
          <w:rFonts w:asciiTheme="majorBidi" w:hAnsiTheme="majorBidi" w:cstheme="majorBidi"/>
          <w:sz w:val="32"/>
          <w:szCs w:val="32"/>
        </w:rPr>
        <w:t>(</w:t>
      </w:r>
      <w:r w:rsidR="000048F9">
        <w:rPr>
          <w:rFonts w:asciiTheme="majorBidi" w:hAnsiTheme="majorBidi" w:cstheme="majorBidi" w:hint="cs"/>
          <w:sz w:val="32"/>
          <w:szCs w:val="32"/>
          <w:rtl/>
          <w:lang w:bidi="he-IL"/>
        </w:rPr>
        <w:t>מוסף</w:t>
      </w:r>
      <w:r w:rsidR="000048F9">
        <w:rPr>
          <w:rFonts w:asciiTheme="majorBidi" w:hAnsiTheme="majorBidi" w:cstheme="majorBidi"/>
          <w:sz w:val="32"/>
          <w:szCs w:val="32"/>
        </w:rPr>
        <w:t xml:space="preserve">) </w:t>
      </w:r>
      <w:r w:rsidR="002A77E2" w:rsidRPr="00516937">
        <w:rPr>
          <w:rFonts w:asciiTheme="majorBidi" w:hAnsiTheme="majorBidi" w:cstheme="majorBidi"/>
          <w:sz w:val="32"/>
          <w:szCs w:val="32"/>
        </w:rPr>
        <w:t xml:space="preserve">sacrifice, then the prayers to the additional sacrifice, then to the House of Study, then the eating and </w:t>
      </w:r>
      <w:r w:rsidR="002A77E2" w:rsidRPr="00516937">
        <w:rPr>
          <w:rFonts w:asciiTheme="majorBidi" w:hAnsiTheme="majorBidi" w:cstheme="majorBidi"/>
          <w:sz w:val="32"/>
          <w:szCs w:val="32"/>
        </w:rPr>
        <w:lastRenderedPageBreak/>
        <w:t xml:space="preserve">drinking, then the afternoon prayer, then the daily evening sacrifice, and after that the Rejoicing at the place of the </w:t>
      </w:r>
      <w:r>
        <w:rPr>
          <w:rFonts w:asciiTheme="majorBidi" w:hAnsiTheme="majorBidi" w:cstheme="majorBidi"/>
          <w:sz w:val="32"/>
          <w:szCs w:val="32"/>
        </w:rPr>
        <w:t xml:space="preserve">Water-Drawing [all night]. But then we have a contradiction-It </w:t>
      </w:r>
      <w:r w:rsidR="002A77E2" w:rsidRPr="00516937">
        <w:rPr>
          <w:rFonts w:asciiTheme="majorBidi" w:hAnsiTheme="majorBidi" w:cstheme="majorBidi"/>
          <w:sz w:val="32"/>
          <w:szCs w:val="32"/>
        </w:rPr>
        <w:t>cannot be so! For did not R</w:t>
      </w:r>
      <w:r w:rsidR="00516937">
        <w:rPr>
          <w:rFonts w:asciiTheme="majorBidi" w:hAnsiTheme="majorBidi" w:cstheme="majorBidi"/>
          <w:sz w:val="32"/>
          <w:szCs w:val="32"/>
        </w:rPr>
        <w:t>abbi</w:t>
      </w:r>
      <w:r w:rsidR="002A77E2" w:rsidRPr="00516937">
        <w:rPr>
          <w:rFonts w:asciiTheme="majorBidi" w:hAnsiTheme="majorBidi" w:cstheme="majorBidi"/>
          <w:sz w:val="32"/>
          <w:szCs w:val="32"/>
        </w:rPr>
        <w:t xml:space="preserve"> </w:t>
      </w:r>
      <w:r w:rsidR="00516937">
        <w:rPr>
          <w:rFonts w:asciiTheme="majorBidi" w:hAnsiTheme="majorBidi" w:cstheme="majorBidi"/>
          <w:sz w:val="32"/>
          <w:szCs w:val="32"/>
        </w:rPr>
        <w:t>Y</w:t>
      </w:r>
      <w:r w:rsidR="002A77E2" w:rsidRPr="00516937">
        <w:rPr>
          <w:rFonts w:asciiTheme="majorBidi" w:hAnsiTheme="majorBidi" w:cstheme="majorBidi"/>
          <w:sz w:val="32"/>
          <w:szCs w:val="32"/>
        </w:rPr>
        <w:t xml:space="preserve">ohanan rule, He who says, ‘I take an oath not to sleep for three days’ is to be flogged </w:t>
      </w:r>
      <w:r w:rsidR="000048F9">
        <w:rPr>
          <w:rFonts w:asciiTheme="majorBidi" w:hAnsiTheme="majorBidi" w:cstheme="majorBidi"/>
          <w:sz w:val="32"/>
          <w:szCs w:val="32"/>
        </w:rPr>
        <w:t xml:space="preserve">so </w:t>
      </w:r>
      <w:r w:rsidR="002A77E2" w:rsidRPr="00516937">
        <w:rPr>
          <w:rFonts w:asciiTheme="majorBidi" w:hAnsiTheme="majorBidi" w:cstheme="majorBidi"/>
          <w:sz w:val="32"/>
          <w:szCs w:val="32"/>
        </w:rPr>
        <w:t xml:space="preserve">he </w:t>
      </w:r>
      <w:r w:rsidR="000048F9">
        <w:rPr>
          <w:rFonts w:asciiTheme="majorBidi" w:hAnsiTheme="majorBidi" w:cstheme="majorBidi"/>
          <w:sz w:val="32"/>
          <w:szCs w:val="32"/>
        </w:rPr>
        <w:t>will</w:t>
      </w:r>
      <w:r w:rsidR="002A77E2" w:rsidRPr="00516937">
        <w:rPr>
          <w:rFonts w:asciiTheme="majorBidi" w:hAnsiTheme="majorBidi" w:cstheme="majorBidi"/>
          <w:sz w:val="32"/>
          <w:szCs w:val="32"/>
        </w:rPr>
        <w:t xml:space="preserve"> sleep? — The</w:t>
      </w:r>
      <w:r>
        <w:rPr>
          <w:rFonts w:asciiTheme="majorBidi" w:hAnsiTheme="majorBidi" w:cstheme="majorBidi"/>
          <w:sz w:val="32"/>
          <w:szCs w:val="32"/>
        </w:rPr>
        <w:t xml:space="preserve"> resolution-</w:t>
      </w:r>
      <w:r w:rsidR="002A77E2" w:rsidRPr="00516937">
        <w:rPr>
          <w:rFonts w:asciiTheme="majorBidi" w:hAnsiTheme="majorBidi" w:cstheme="majorBidi"/>
          <w:sz w:val="32"/>
          <w:szCs w:val="32"/>
        </w:rPr>
        <w:t>what was meant was this: ‘We did not enjoy a proper sleep’, because they dozed on one another's shoulder</w:t>
      </w:r>
      <w:r w:rsidR="00B47517">
        <w:rPr>
          <w:rFonts w:asciiTheme="majorBidi" w:hAnsiTheme="majorBidi" w:cstheme="majorBidi"/>
          <w:sz w:val="32"/>
          <w:szCs w:val="32"/>
        </w:rPr>
        <w:t>s</w:t>
      </w:r>
      <w:r w:rsidR="002A77E2" w:rsidRPr="00516937">
        <w:rPr>
          <w:rFonts w:asciiTheme="majorBidi" w:hAnsiTheme="majorBidi" w:cstheme="majorBidi"/>
          <w:sz w:val="32"/>
          <w:szCs w:val="32"/>
        </w:rPr>
        <w:t>.</w:t>
      </w:r>
      <w:r w:rsidR="00516937">
        <w:rPr>
          <w:rStyle w:val="FootnoteReference"/>
          <w:rFonts w:asciiTheme="majorBidi" w:hAnsiTheme="majorBidi" w:cstheme="majorBidi"/>
          <w:sz w:val="32"/>
          <w:szCs w:val="32"/>
        </w:rPr>
        <w:footnoteReference w:id="7"/>
      </w:r>
      <w:r w:rsidR="00B47517">
        <w:rPr>
          <w:rFonts w:asciiTheme="majorBidi" w:hAnsiTheme="majorBidi" w:cstheme="majorBidi"/>
          <w:sz w:val="32"/>
          <w:szCs w:val="32"/>
        </w:rPr>
        <w:t xml:space="preserve"> In other words, no one went to bed, just napped from time to time, because of all the fireworks and energy emanating from this festival.</w:t>
      </w:r>
    </w:p>
    <w:p w:rsidR="009B17C0" w:rsidRDefault="009B17C0" w:rsidP="00E71A3D">
      <w:pPr>
        <w:spacing w:line="480" w:lineRule="auto"/>
        <w:rPr>
          <w:rFonts w:asciiTheme="majorBidi" w:hAnsiTheme="majorBidi" w:cstheme="majorBidi"/>
          <w:sz w:val="32"/>
          <w:szCs w:val="32"/>
        </w:rPr>
      </w:pPr>
      <w:r>
        <w:rPr>
          <w:rFonts w:asciiTheme="majorBidi" w:hAnsiTheme="majorBidi" w:cstheme="majorBidi"/>
          <w:sz w:val="32"/>
          <w:szCs w:val="32"/>
        </w:rPr>
        <w:tab/>
        <w:t xml:space="preserve">There was so much celebration that the rabbis were afraid of debauchery. They therefore enacted what was the first </w:t>
      </w:r>
      <w:r>
        <w:rPr>
          <w:rFonts w:asciiTheme="majorBidi" w:hAnsiTheme="majorBidi" w:cstheme="majorBidi"/>
          <w:i/>
          <w:iCs/>
          <w:sz w:val="32"/>
          <w:szCs w:val="32"/>
        </w:rPr>
        <w:t xml:space="preserve">mehitza: </w:t>
      </w:r>
      <w:r w:rsidR="00E71A3D">
        <w:rPr>
          <w:rFonts w:asciiTheme="majorBidi" w:hAnsiTheme="majorBidi" w:cstheme="majorBidi"/>
          <w:sz w:val="32"/>
          <w:szCs w:val="32"/>
        </w:rPr>
        <w:t xml:space="preserve">The Talmud </w:t>
      </w:r>
      <w:r w:rsidR="0042132E">
        <w:rPr>
          <w:rFonts w:asciiTheme="majorBidi" w:hAnsiTheme="majorBidi" w:cstheme="majorBidi"/>
          <w:sz w:val="32"/>
          <w:szCs w:val="32"/>
        </w:rPr>
        <w:t>teaches</w:t>
      </w:r>
      <w:r w:rsidR="0042132E">
        <w:rPr>
          <w:rFonts w:asciiTheme="majorBidi" w:hAnsiTheme="majorBidi" w:cstheme="majorBidi"/>
          <w:i/>
          <w:iCs/>
          <w:sz w:val="32"/>
          <w:szCs w:val="32"/>
        </w:rPr>
        <w:t xml:space="preserve"> </w:t>
      </w:r>
      <w:r w:rsidR="0042132E" w:rsidRPr="009B17C0">
        <w:rPr>
          <w:rFonts w:asciiTheme="majorBidi" w:hAnsiTheme="majorBidi" w:cstheme="majorBidi"/>
          <w:sz w:val="32"/>
          <w:szCs w:val="32"/>
        </w:rPr>
        <w:t>“Our</w:t>
      </w:r>
      <w:r w:rsidRPr="009B17C0">
        <w:rPr>
          <w:rFonts w:asciiTheme="majorBidi" w:hAnsiTheme="majorBidi" w:cstheme="majorBidi"/>
          <w:sz w:val="32"/>
          <w:szCs w:val="32"/>
        </w:rPr>
        <w:t xml:space="preserve"> Rabbis have taught</w:t>
      </w:r>
      <w:r w:rsidR="00E71A3D">
        <w:rPr>
          <w:rFonts w:asciiTheme="majorBidi" w:hAnsiTheme="majorBidi" w:cstheme="majorBidi"/>
          <w:sz w:val="32"/>
          <w:szCs w:val="32"/>
        </w:rPr>
        <w:t>:</w:t>
      </w:r>
      <w:r w:rsidRPr="009B17C0">
        <w:rPr>
          <w:rFonts w:asciiTheme="majorBidi" w:hAnsiTheme="majorBidi" w:cstheme="majorBidi"/>
          <w:sz w:val="32"/>
          <w:szCs w:val="32"/>
        </w:rPr>
        <w:t xml:space="preserve"> Originally the women used to sit within [the Court of the Women] while the men were </w:t>
      </w:r>
      <w:r>
        <w:rPr>
          <w:rFonts w:asciiTheme="majorBidi" w:hAnsiTheme="majorBidi" w:cstheme="majorBidi"/>
          <w:sz w:val="32"/>
          <w:szCs w:val="32"/>
        </w:rPr>
        <w:t>outside</w:t>
      </w:r>
      <w:r w:rsidRPr="009B17C0">
        <w:rPr>
          <w:rFonts w:asciiTheme="majorBidi" w:hAnsiTheme="majorBidi" w:cstheme="majorBidi"/>
          <w:sz w:val="32"/>
          <w:szCs w:val="32"/>
        </w:rPr>
        <w:t xml:space="preserve">, but as this caused levity, it was instituted that the women should sit </w:t>
      </w:r>
      <w:r>
        <w:rPr>
          <w:rFonts w:asciiTheme="majorBidi" w:hAnsiTheme="majorBidi" w:cstheme="majorBidi"/>
          <w:sz w:val="32"/>
          <w:szCs w:val="32"/>
        </w:rPr>
        <w:t xml:space="preserve">outside </w:t>
      </w:r>
      <w:r w:rsidRPr="009B17C0">
        <w:rPr>
          <w:rFonts w:asciiTheme="majorBidi" w:hAnsiTheme="majorBidi" w:cstheme="majorBidi"/>
          <w:sz w:val="32"/>
          <w:szCs w:val="32"/>
        </w:rPr>
        <w:t xml:space="preserve">and </w:t>
      </w:r>
      <w:r w:rsidRPr="009B17C0">
        <w:rPr>
          <w:rFonts w:asciiTheme="majorBidi" w:hAnsiTheme="majorBidi" w:cstheme="majorBidi"/>
          <w:sz w:val="32"/>
          <w:szCs w:val="32"/>
        </w:rPr>
        <w:lastRenderedPageBreak/>
        <w:t xml:space="preserve">the men </w:t>
      </w:r>
      <w:r>
        <w:rPr>
          <w:rFonts w:asciiTheme="majorBidi" w:hAnsiTheme="majorBidi" w:cstheme="majorBidi"/>
          <w:sz w:val="32"/>
          <w:szCs w:val="32"/>
        </w:rPr>
        <w:t>inside</w:t>
      </w:r>
      <w:r w:rsidRPr="009B17C0">
        <w:rPr>
          <w:rFonts w:asciiTheme="majorBidi" w:hAnsiTheme="majorBidi" w:cstheme="majorBidi"/>
          <w:sz w:val="32"/>
          <w:szCs w:val="32"/>
        </w:rPr>
        <w:t>. As this, however, still led to levity, it was instituted that the women should sit above</w:t>
      </w:r>
      <w:r>
        <w:rPr>
          <w:rFonts w:asciiTheme="majorBidi" w:hAnsiTheme="majorBidi" w:cstheme="majorBidi"/>
          <w:sz w:val="32"/>
          <w:szCs w:val="32"/>
        </w:rPr>
        <w:t xml:space="preserve"> </w:t>
      </w:r>
      <w:r w:rsidRPr="009B17C0">
        <w:rPr>
          <w:rFonts w:asciiTheme="majorBidi" w:hAnsiTheme="majorBidi" w:cstheme="majorBidi"/>
          <w:sz w:val="32"/>
          <w:szCs w:val="32"/>
        </w:rPr>
        <w:t>and the men below.</w:t>
      </w:r>
      <w:r>
        <w:rPr>
          <w:rStyle w:val="FootnoteReference"/>
          <w:rFonts w:asciiTheme="majorBidi" w:hAnsiTheme="majorBidi" w:cstheme="majorBidi"/>
          <w:sz w:val="32"/>
          <w:szCs w:val="32"/>
        </w:rPr>
        <w:footnoteReference w:id="8"/>
      </w:r>
    </w:p>
    <w:p w:rsidR="00C81C29" w:rsidRDefault="00B47517" w:rsidP="000048F9">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What relevance does this festival have in our lives today? How do we return to a time when Sukkot is </w:t>
      </w:r>
      <w:r>
        <w:rPr>
          <w:rFonts w:asciiTheme="majorBidi" w:hAnsiTheme="majorBidi" w:cstheme="majorBidi" w:hint="cs"/>
          <w:sz w:val="32"/>
          <w:szCs w:val="32"/>
          <w:rtl/>
          <w:lang w:bidi="he-IL"/>
        </w:rPr>
        <w:t>החג</w:t>
      </w:r>
      <w:r>
        <w:rPr>
          <w:rFonts w:asciiTheme="majorBidi" w:hAnsiTheme="majorBidi" w:cstheme="majorBidi"/>
          <w:sz w:val="32"/>
          <w:szCs w:val="32"/>
          <w:lang w:bidi="he-IL"/>
        </w:rPr>
        <w:t xml:space="preserve">, THE FESTIVAL? </w:t>
      </w:r>
      <w:r w:rsidR="00C81C29">
        <w:rPr>
          <w:rFonts w:asciiTheme="majorBidi" w:hAnsiTheme="majorBidi" w:cstheme="majorBidi"/>
          <w:sz w:val="32"/>
          <w:szCs w:val="32"/>
          <w:lang w:bidi="he-IL"/>
        </w:rPr>
        <w:t>The Gerer Rebbe, in his book Sefat Emet, wr</w:t>
      </w:r>
      <w:r w:rsidR="000048F9">
        <w:rPr>
          <w:rFonts w:asciiTheme="majorBidi" w:hAnsiTheme="majorBidi" w:cstheme="majorBidi"/>
          <w:sz w:val="32"/>
          <w:szCs w:val="32"/>
          <w:lang w:bidi="he-IL"/>
        </w:rPr>
        <w:t>ote</w:t>
      </w:r>
      <w:r w:rsidR="00C81C29">
        <w:rPr>
          <w:rFonts w:asciiTheme="majorBidi" w:hAnsiTheme="majorBidi" w:cstheme="majorBidi"/>
          <w:sz w:val="32"/>
          <w:szCs w:val="32"/>
          <w:lang w:bidi="he-IL"/>
        </w:rPr>
        <w:t xml:space="preserve"> that Simhat Beit HaShoeva is when we draw G-d’s spirit, the </w:t>
      </w:r>
      <w:r w:rsidR="00C81C29">
        <w:rPr>
          <w:rFonts w:asciiTheme="majorBidi" w:hAnsiTheme="majorBidi" w:cstheme="majorBidi" w:hint="cs"/>
          <w:sz w:val="32"/>
          <w:szCs w:val="32"/>
          <w:rtl/>
          <w:lang w:bidi="he-IL"/>
        </w:rPr>
        <w:t>רוח הקודש</w:t>
      </w:r>
      <w:r w:rsidR="00C81C29">
        <w:rPr>
          <w:rFonts w:asciiTheme="majorBidi" w:hAnsiTheme="majorBidi" w:cstheme="majorBidi"/>
          <w:sz w:val="32"/>
          <w:szCs w:val="32"/>
          <w:lang w:bidi="he-IL"/>
        </w:rPr>
        <w:t>, into our lives. It can only be holy joy, joy for the purpose of connecting to something greater than ourselves, rather than any form of base joy. Therefore the purpose was not debauchery but rather elevation of G-d’s holiness.</w:t>
      </w:r>
      <w:r w:rsidR="00C81C29">
        <w:rPr>
          <w:rStyle w:val="FootnoteReference"/>
          <w:rFonts w:asciiTheme="majorBidi" w:hAnsiTheme="majorBidi" w:cstheme="majorBidi"/>
          <w:sz w:val="32"/>
          <w:szCs w:val="32"/>
          <w:lang w:bidi="he-IL"/>
        </w:rPr>
        <w:footnoteReference w:id="9"/>
      </w:r>
      <w:r w:rsidR="00C81C29">
        <w:rPr>
          <w:rFonts w:asciiTheme="majorBidi" w:hAnsiTheme="majorBidi" w:cstheme="majorBidi"/>
          <w:sz w:val="32"/>
          <w:szCs w:val="32"/>
          <w:lang w:bidi="he-IL"/>
        </w:rPr>
        <w:t xml:space="preserve"> Unfortunately, some people misunderstood the intent and let loose too much, requiring safeguards to have to be instituted.</w:t>
      </w:r>
      <w:r w:rsidR="006712CE">
        <w:rPr>
          <w:rFonts w:asciiTheme="majorBidi" w:hAnsiTheme="majorBidi" w:cstheme="majorBidi"/>
          <w:sz w:val="32"/>
          <w:szCs w:val="32"/>
          <w:lang w:bidi="he-IL"/>
        </w:rPr>
        <w:t xml:space="preserve"> Our tradition teaches that Rabban Yohanan ben Zakkai stopped this ceremony because the number of adulterers increased.</w:t>
      </w:r>
      <w:r w:rsidR="006712CE">
        <w:rPr>
          <w:rStyle w:val="FootnoteReference"/>
          <w:rFonts w:asciiTheme="majorBidi" w:hAnsiTheme="majorBidi" w:cstheme="majorBidi"/>
          <w:sz w:val="32"/>
          <w:szCs w:val="32"/>
          <w:lang w:bidi="he-IL"/>
        </w:rPr>
        <w:footnoteReference w:id="10"/>
      </w:r>
    </w:p>
    <w:p w:rsidR="00B47517" w:rsidRPr="00B47517" w:rsidRDefault="00C81C29" w:rsidP="000048F9">
      <w:pPr>
        <w:spacing w:line="480" w:lineRule="auto"/>
        <w:ind w:firstLine="720"/>
        <w:rPr>
          <w:rFonts w:asciiTheme="majorBidi" w:hAnsiTheme="majorBidi" w:cstheme="majorBidi"/>
          <w:i/>
          <w:iCs/>
          <w:sz w:val="32"/>
          <w:szCs w:val="32"/>
          <w:lang w:bidi="he-IL"/>
        </w:rPr>
      </w:pPr>
      <w:r>
        <w:rPr>
          <w:rFonts w:asciiTheme="majorBidi" w:hAnsiTheme="majorBidi" w:cstheme="majorBidi"/>
          <w:sz w:val="32"/>
          <w:szCs w:val="32"/>
          <w:lang w:bidi="he-IL"/>
        </w:rPr>
        <w:t xml:space="preserve"> </w:t>
      </w:r>
      <w:r w:rsidR="00B47517">
        <w:rPr>
          <w:rFonts w:asciiTheme="majorBidi" w:hAnsiTheme="majorBidi" w:cstheme="majorBidi"/>
          <w:sz w:val="32"/>
          <w:szCs w:val="32"/>
          <w:lang w:bidi="he-IL"/>
        </w:rPr>
        <w:t xml:space="preserve">Sukkot </w:t>
      </w:r>
      <w:r w:rsidR="000048F9">
        <w:rPr>
          <w:rFonts w:asciiTheme="majorBidi" w:hAnsiTheme="majorBidi" w:cstheme="majorBidi"/>
          <w:sz w:val="32"/>
          <w:szCs w:val="32"/>
          <w:lang w:bidi="he-IL"/>
        </w:rPr>
        <w:t>must be</w:t>
      </w:r>
      <w:r w:rsidR="00B47517">
        <w:rPr>
          <w:rFonts w:asciiTheme="majorBidi" w:hAnsiTheme="majorBidi" w:cstheme="majorBidi"/>
          <w:sz w:val="32"/>
          <w:szCs w:val="32"/>
          <w:lang w:bidi="he-IL"/>
        </w:rPr>
        <w:t xml:space="preserve"> a celebration for getting past the Days of Awe, Rosh Hashanah and Yom Kippur. We should have festive meals with l’chayims and celebrate with family and friends-by the way, please join </w:t>
      </w:r>
      <w:r w:rsidR="00B47517">
        <w:rPr>
          <w:rFonts w:asciiTheme="majorBidi" w:hAnsiTheme="majorBidi" w:cstheme="majorBidi"/>
          <w:sz w:val="32"/>
          <w:szCs w:val="32"/>
          <w:lang w:bidi="he-IL"/>
        </w:rPr>
        <w:lastRenderedPageBreak/>
        <w:t>us for our Sukkot Open House this coming Sunday. At the same time</w:t>
      </w:r>
      <w:r w:rsidR="000048F9">
        <w:rPr>
          <w:rFonts w:asciiTheme="majorBidi" w:hAnsiTheme="majorBidi" w:cstheme="majorBidi"/>
          <w:sz w:val="32"/>
          <w:szCs w:val="32"/>
          <w:lang w:bidi="he-IL"/>
        </w:rPr>
        <w:t>, we</w:t>
      </w:r>
      <w:r w:rsidR="00B47517">
        <w:rPr>
          <w:rFonts w:asciiTheme="majorBidi" w:hAnsiTheme="majorBidi" w:cstheme="majorBidi"/>
          <w:sz w:val="32"/>
          <w:szCs w:val="32"/>
          <w:lang w:bidi="he-IL"/>
        </w:rPr>
        <w:t xml:space="preserve"> can do so without the level of levity</w:t>
      </w:r>
      <w:r w:rsidR="000048F9">
        <w:rPr>
          <w:rFonts w:asciiTheme="majorBidi" w:hAnsiTheme="majorBidi" w:cstheme="majorBidi"/>
          <w:sz w:val="32"/>
          <w:szCs w:val="32"/>
          <w:lang w:bidi="he-IL"/>
        </w:rPr>
        <w:t xml:space="preserve"> (</w:t>
      </w:r>
      <w:r w:rsidR="000048F9">
        <w:rPr>
          <w:rFonts w:asciiTheme="majorBidi" w:hAnsiTheme="majorBidi" w:cstheme="majorBidi" w:hint="cs"/>
          <w:sz w:val="32"/>
          <w:szCs w:val="32"/>
          <w:rtl/>
          <w:lang w:bidi="he-IL"/>
        </w:rPr>
        <w:t>קלות ראש</w:t>
      </w:r>
      <w:r w:rsidR="000048F9">
        <w:rPr>
          <w:rFonts w:asciiTheme="majorBidi" w:hAnsiTheme="majorBidi" w:cstheme="majorBidi"/>
          <w:sz w:val="32"/>
          <w:szCs w:val="32"/>
          <w:lang w:bidi="he-IL"/>
        </w:rPr>
        <w:t>)</w:t>
      </w:r>
      <w:r w:rsidR="00B47517">
        <w:rPr>
          <w:rFonts w:asciiTheme="majorBidi" w:hAnsiTheme="majorBidi" w:cstheme="majorBidi"/>
          <w:sz w:val="32"/>
          <w:szCs w:val="32"/>
          <w:lang w:bidi="he-IL"/>
        </w:rPr>
        <w:t xml:space="preserve"> of our ancestors at Simhat Beit HaShoeva. In Jerusalem today on Hol HaMoed, they have a party which they refer to as Simhat Beit HaShoeva but it is tempered down from that of Temple times.  This Sukkot let us take opportunities to celebr</w:t>
      </w:r>
      <w:r w:rsidR="00151BC2">
        <w:rPr>
          <w:rFonts w:asciiTheme="majorBidi" w:hAnsiTheme="majorBidi" w:cstheme="majorBidi"/>
          <w:sz w:val="32"/>
          <w:szCs w:val="32"/>
          <w:lang w:bidi="he-IL"/>
        </w:rPr>
        <w:t>ate together, to truly engage in making this  a special Festival.</w:t>
      </w:r>
    </w:p>
    <w:p w:rsidR="00DD31EC" w:rsidRPr="00DD31EC" w:rsidRDefault="00DD31EC" w:rsidP="00BB7748">
      <w:pPr>
        <w:spacing w:line="480" w:lineRule="auto"/>
        <w:rPr>
          <w:rFonts w:asciiTheme="majorBidi" w:hAnsiTheme="majorBidi" w:cstheme="majorBidi"/>
          <w:sz w:val="32"/>
          <w:szCs w:val="32"/>
        </w:rPr>
      </w:pPr>
      <w:r>
        <w:rPr>
          <w:rFonts w:asciiTheme="majorBidi" w:hAnsiTheme="majorBidi" w:cstheme="majorBidi"/>
          <w:sz w:val="32"/>
          <w:szCs w:val="32"/>
        </w:rPr>
        <w:tab/>
      </w:r>
    </w:p>
    <w:sectPr w:rsidR="00DD31EC" w:rsidRPr="00DD31E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265C" w:rsidRDefault="0004265C" w:rsidP="00DD31EC">
      <w:pPr>
        <w:spacing w:after="0" w:line="240" w:lineRule="auto"/>
      </w:pPr>
      <w:r>
        <w:separator/>
      </w:r>
    </w:p>
  </w:endnote>
  <w:endnote w:type="continuationSeparator" w:id="0">
    <w:p w:rsidR="0004265C" w:rsidRDefault="0004265C" w:rsidP="00DD3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8360140"/>
      <w:docPartObj>
        <w:docPartGallery w:val="Page Numbers (Bottom of Page)"/>
        <w:docPartUnique/>
      </w:docPartObj>
    </w:sdtPr>
    <w:sdtEndPr>
      <w:rPr>
        <w:noProof/>
      </w:rPr>
    </w:sdtEndPr>
    <w:sdtContent>
      <w:p w:rsidR="00172DAC" w:rsidRDefault="00172DAC">
        <w:pPr>
          <w:pStyle w:val="Footer"/>
          <w:jc w:val="right"/>
        </w:pPr>
        <w:r>
          <w:fldChar w:fldCharType="begin"/>
        </w:r>
        <w:r>
          <w:instrText xml:space="preserve"> PAGE   \* MERGEFORMAT </w:instrText>
        </w:r>
        <w:r>
          <w:fldChar w:fldCharType="separate"/>
        </w:r>
        <w:r w:rsidR="002C5954">
          <w:rPr>
            <w:noProof/>
          </w:rPr>
          <w:t>1</w:t>
        </w:r>
        <w:r>
          <w:rPr>
            <w:noProof/>
          </w:rPr>
          <w:fldChar w:fldCharType="end"/>
        </w:r>
      </w:p>
    </w:sdtContent>
  </w:sdt>
  <w:p w:rsidR="00172DAC" w:rsidRDefault="00172D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265C" w:rsidRDefault="0004265C" w:rsidP="00DD31EC">
      <w:pPr>
        <w:spacing w:after="0" w:line="240" w:lineRule="auto"/>
      </w:pPr>
      <w:r>
        <w:separator/>
      </w:r>
    </w:p>
  </w:footnote>
  <w:footnote w:type="continuationSeparator" w:id="0">
    <w:p w:rsidR="0004265C" w:rsidRDefault="0004265C" w:rsidP="00DD31EC">
      <w:pPr>
        <w:spacing w:after="0" w:line="240" w:lineRule="auto"/>
      </w:pPr>
      <w:r>
        <w:continuationSeparator/>
      </w:r>
    </w:p>
  </w:footnote>
  <w:footnote w:id="1">
    <w:p w:rsidR="00BB7748" w:rsidRPr="00172DAC" w:rsidRDefault="00BB7748" w:rsidP="00BB7748">
      <w:pPr>
        <w:pStyle w:val="FootnoteText"/>
        <w:ind w:firstLine="720"/>
        <w:rPr>
          <w:rFonts w:asciiTheme="majorBidi" w:hAnsiTheme="majorBidi" w:cstheme="majorBidi"/>
          <w:sz w:val="24"/>
          <w:szCs w:val="24"/>
          <w:lang w:bidi="he-IL"/>
        </w:rPr>
      </w:pPr>
      <w:r w:rsidRPr="00172DAC">
        <w:rPr>
          <w:rStyle w:val="FootnoteReference"/>
          <w:rFonts w:asciiTheme="majorBidi" w:hAnsiTheme="majorBidi" w:cstheme="majorBidi"/>
          <w:sz w:val="24"/>
          <w:szCs w:val="24"/>
        </w:rPr>
        <w:footnoteRef/>
      </w:r>
      <w:r w:rsidRPr="00172DAC">
        <w:rPr>
          <w:rFonts w:asciiTheme="majorBidi" w:hAnsiTheme="majorBidi" w:cstheme="majorBidi"/>
          <w:sz w:val="24"/>
          <w:szCs w:val="24"/>
        </w:rPr>
        <w:t xml:space="preserve"> Called </w:t>
      </w:r>
      <w:r w:rsidRPr="00172DAC">
        <w:rPr>
          <w:rFonts w:asciiTheme="majorBidi" w:hAnsiTheme="majorBidi" w:cstheme="majorBidi"/>
          <w:sz w:val="24"/>
          <w:szCs w:val="24"/>
          <w:rtl/>
          <w:lang w:bidi="he-IL"/>
        </w:rPr>
        <w:t>אבן השתיה</w:t>
      </w:r>
      <w:r w:rsidRPr="00172DAC">
        <w:rPr>
          <w:rFonts w:asciiTheme="majorBidi" w:hAnsiTheme="majorBidi" w:cstheme="majorBidi"/>
          <w:sz w:val="24"/>
          <w:szCs w:val="24"/>
          <w:lang w:bidi="he-IL"/>
        </w:rPr>
        <w:t>, which we refer to in Hoshanot on this, the 2</w:t>
      </w:r>
      <w:r w:rsidRPr="00172DAC">
        <w:rPr>
          <w:rFonts w:asciiTheme="majorBidi" w:hAnsiTheme="majorBidi" w:cstheme="majorBidi"/>
          <w:sz w:val="24"/>
          <w:szCs w:val="24"/>
          <w:vertAlign w:val="superscript"/>
          <w:lang w:bidi="he-IL"/>
        </w:rPr>
        <w:t>nd</w:t>
      </w:r>
      <w:r w:rsidRPr="00172DAC">
        <w:rPr>
          <w:rFonts w:asciiTheme="majorBidi" w:hAnsiTheme="majorBidi" w:cstheme="majorBidi"/>
          <w:sz w:val="24"/>
          <w:szCs w:val="24"/>
          <w:lang w:bidi="he-IL"/>
        </w:rPr>
        <w:t xml:space="preserve"> Day of Sukkot</w:t>
      </w:r>
    </w:p>
  </w:footnote>
  <w:footnote w:id="2">
    <w:p w:rsidR="00BB7748" w:rsidRPr="002B1ED1" w:rsidRDefault="00BB7748" w:rsidP="00BB7748">
      <w:pPr>
        <w:pStyle w:val="FootnoteText"/>
        <w:ind w:firstLine="720"/>
        <w:rPr>
          <w:rFonts w:asciiTheme="majorBidi" w:hAnsiTheme="majorBidi" w:cstheme="majorBidi"/>
          <w:sz w:val="24"/>
          <w:szCs w:val="24"/>
        </w:rPr>
      </w:pPr>
      <w:r w:rsidRPr="00172DAC">
        <w:rPr>
          <w:rStyle w:val="FootnoteReference"/>
          <w:rFonts w:asciiTheme="majorBidi" w:hAnsiTheme="majorBidi" w:cstheme="majorBidi"/>
          <w:sz w:val="24"/>
          <w:szCs w:val="24"/>
        </w:rPr>
        <w:footnoteRef/>
      </w:r>
      <w:r w:rsidRPr="00172DAC">
        <w:rPr>
          <w:rFonts w:asciiTheme="majorBidi" w:hAnsiTheme="majorBidi" w:cstheme="majorBidi"/>
          <w:sz w:val="24"/>
          <w:szCs w:val="24"/>
        </w:rPr>
        <w:t xml:space="preserve"> Rabbi Moshe Benovitz, </w:t>
      </w:r>
      <w:r w:rsidRPr="00172DAC">
        <w:rPr>
          <w:rFonts w:asciiTheme="majorBidi" w:hAnsiTheme="majorBidi" w:cstheme="majorBidi"/>
          <w:color w:val="000000"/>
          <w:sz w:val="24"/>
          <w:szCs w:val="24"/>
          <w:shd w:val="clear" w:color="auto" w:fill="FBE4E4"/>
        </w:rPr>
        <w:t>commentary on</w:t>
      </w:r>
      <w:r w:rsidRPr="00172DAC">
        <w:rPr>
          <w:rStyle w:val="apple-converted-space"/>
          <w:rFonts w:asciiTheme="majorBidi" w:hAnsiTheme="majorBidi" w:cstheme="majorBidi"/>
          <w:color w:val="000000"/>
          <w:sz w:val="24"/>
          <w:szCs w:val="24"/>
          <w:shd w:val="clear" w:color="auto" w:fill="FBE4E4"/>
        </w:rPr>
        <w:t> </w:t>
      </w:r>
      <w:r w:rsidRPr="00172DAC">
        <w:rPr>
          <w:rStyle w:val="Emphasis"/>
          <w:rFonts w:asciiTheme="majorBidi" w:hAnsiTheme="majorBidi" w:cstheme="majorBidi"/>
          <w:color w:val="000000"/>
          <w:sz w:val="24"/>
          <w:szCs w:val="24"/>
          <w:shd w:val="clear" w:color="auto" w:fill="FBE4E4"/>
        </w:rPr>
        <w:t>Bavli Sukkah</w:t>
      </w:r>
      <w:r w:rsidRPr="00172DAC">
        <w:rPr>
          <w:rStyle w:val="apple-converted-space"/>
          <w:rFonts w:asciiTheme="majorBidi" w:hAnsiTheme="majorBidi" w:cstheme="majorBidi"/>
          <w:color w:val="000000"/>
          <w:sz w:val="24"/>
          <w:szCs w:val="24"/>
          <w:shd w:val="clear" w:color="auto" w:fill="FBE4E4"/>
        </w:rPr>
        <w:t> </w:t>
      </w:r>
      <w:r w:rsidRPr="00172DAC">
        <w:rPr>
          <w:rFonts w:asciiTheme="majorBidi" w:hAnsiTheme="majorBidi" w:cstheme="majorBidi"/>
          <w:color w:val="000000"/>
          <w:sz w:val="24"/>
          <w:szCs w:val="24"/>
          <w:shd w:val="clear" w:color="auto" w:fill="FBE4E4"/>
        </w:rPr>
        <w:t>chapters IV and V:</w:t>
      </w:r>
      <w:r w:rsidRPr="00172DAC">
        <w:rPr>
          <w:rStyle w:val="apple-converted-space"/>
          <w:rFonts w:asciiTheme="majorBidi" w:hAnsiTheme="majorBidi" w:cstheme="majorBidi"/>
          <w:color w:val="000000"/>
          <w:sz w:val="24"/>
          <w:szCs w:val="24"/>
          <w:shd w:val="clear" w:color="auto" w:fill="FBE4E4"/>
        </w:rPr>
        <w:t> </w:t>
      </w:r>
      <w:r w:rsidRPr="00172DAC">
        <w:rPr>
          <w:rStyle w:val="Emphasis"/>
          <w:rFonts w:asciiTheme="majorBidi" w:hAnsiTheme="majorBidi" w:cstheme="majorBidi"/>
          <w:color w:val="000000"/>
          <w:sz w:val="24"/>
          <w:szCs w:val="24"/>
          <w:shd w:val="clear" w:color="auto" w:fill="FBE4E4"/>
        </w:rPr>
        <w:t>Talmud Ha-Igud: Lulav VeAravah veHahalil</w:t>
      </w:r>
      <w:r w:rsidRPr="00172DAC">
        <w:rPr>
          <w:rFonts w:asciiTheme="majorBidi" w:hAnsiTheme="majorBidi" w:cstheme="majorBidi"/>
          <w:color w:val="000000"/>
          <w:sz w:val="24"/>
          <w:szCs w:val="24"/>
          <w:shd w:val="clear" w:color="auto" w:fill="FBE4E4"/>
        </w:rPr>
        <w:t>, Jerusalem 2013, pp. 401-410.</w:t>
      </w:r>
    </w:p>
  </w:footnote>
  <w:footnote w:id="3">
    <w:p w:rsidR="00DD31EC" w:rsidRPr="00DD31EC" w:rsidRDefault="00DD31EC" w:rsidP="00DD31EC">
      <w:pPr>
        <w:pStyle w:val="FootnoteText"/>
        <w:ind w:firstLine="720"/>
        <w:rPr>
          <w:rFonts w:asciiTheme="majorBidi" w:hAnsiTheme="majorBidi" w:cstheme="majorBidi"/>
        </w:rPr>
      </w:pPr>
      <w:r w:rsidRPr="00DD31EC">
        <w:rPr>
          <w:rStyle w:val="FootnoteReference"/>
          <w:rFonts w:asciiTheme="majorBidi" w:hAnsiTheme="majorBidi" w:cstheme="majorBidi"/>
        </w:rPr>
        <w:footnoteRef/>
      </w:r>
      <w:r w:rsidRPr="00DD31EC">
        <w:rPr>
          <w:rFonts w:asciiTheme="majorBidi" w:hAnsiTheme="majorBidi" w:cstheme="majorBidi"/>
        </w:rPr>
        <w:t xml:space="preserve"> Mishnah Sukkah 5:4</w:t>
      </w:r>
    </w:p>
  </w:footnote>
  <w:footnote w:id="4">
    <w:p w:rsidR="009B17C0" w:rsidRDefault="009B17C0" w:rsidP="009B17C0">
      <w:pPr>
        <w:pStyle w:val="FootnoteText"/>
        <w:ind w:firstLine="720"/>
      </w:pPr>
      <w:r>
        <w:rPr>
          <w:rStyle w:val="FootnoteReference"/>
        </w:rPr>
        <w:footnoteRef/>
      </w:r>
      <w:r>
        <w:t xml:space="preserve"> Talmud Bavli Tractate Sukkah 51b</w:t>
      </w:r>
    </w:p>
  </w:footnote>
  <w:footnote w:id="5">
    <w:p w:rsidR="009B17C0" w:rsidRDefault="009B17C0" w:rsidP="009B17C0">
      <w:pPr>
        <w:pStyle w:val="FootnoteText"/>
        <w:ind w:firstLine="720"/>
      </w:pPr>
      <w:r>
        <w:rPr>
          <w:rStyle w:val="FootnoteReference"/>
        </w:rPr>
        <w:footnoteRef/>
      </w:r>
      <w:r>
        <w:t xml:space="preserve"> Talmud Bavli Tractate Sukkah 53a</w:t>
      </w:r>
    </w:p>
  </w:footnote>
  <w:footnote w:id="6">
    <w:p w:rsidR="009B17C0" w:rsidRPr="00172DAC" w:rsidRDefault="009B17C0" w:rsidP="00172DAC">
      <w:pPr>
        <w:pStyle w:val="FootnoteText"/>
        <w:ind w:firstLine="720"/>
        <w:rPr>
          <w:rFonts w:asciiTheme="majorBidi" w:hAnsiTheme="majorBidi" w:cstheme="majorBidi"/>
          <w:sz w:val="24"/>
          <w:szCs w:val="24"/>
        </w:rPr>
      </w:pPr>
      <w:r w:rsidRPr="00172DAC">
        <w:rPr>
          <w:rStyle w:val="FootnoteReference"/>
          <w:rFonts w:asciiTheme="majorBidi" w:hAnsiTheme="majorBidi" w:cstheme="majorBidi"/>
          <w:sz w:val="24"/>
          <w:szCs w:val="24"/>
        </w:rPr>
        <w:footnoteRef/>
      </w:r>
      <w:r w:rsidRPr="00172DAC">
        <w:rPr>
          <w:rFonts w:asciiTheme="majorBidi" w:hAnsiTheme="majorBidi" w:cstheme="majorBidi"/>
          <w:sz w:val="24"/>
          <w:szCs w:val="24"/>
        </w:rPr>
        <w:t xml:space="preserve"> </w:t>
      </w:r>
      <w:r w:rsidR="00172DAC" w:rsidRPr="00172DAC">
        <w:rPr>
          <w:rFonts w:asciiTheme="majorBidi" w:hAnsiTheme="majorBidi" w:cstheme="majorBidi"/>
          <w:sz w:val="24"/>
          <w:szCs w:val="24"/>
        </w:rPr>
        <w:t>Ibid</w:t>
      </w:r>
    </w:p>
  </w:footnote>
  <w:footnote w:id="7">
    <w:p w:rsidR="00516937" w:rsidRPr="00516937" w:rsidRDefault="00516937" w:rsidP="00516937">
      <w:pPr>
        <w:pStyle w:val="FootnoteText"/>
        <w:ind w:firstLine="720"/>
        <w:rPr>
          <w:rFonts w:asciiTheme="majorBidi" w:hAnsiTheme="majorBidi" w:cstheme="majorBidi"/>
          <w:sz w:val="24"/>
          <w:szCs w:val="24"/>
        </w:rPr>
      </w:pPr>
      <w:r w:rsidRPr="00516937">
        <w:rPr>
          <w:rStyle w:val="FootnoteReference"/>
          <w:rFonts w:asciiTheme="majorBidi" w:hAnsiTheme="majorBidi" w:cstheme="majorBidi"/>
          <w:sz w:val="24"/>
          <w:szCs w:val="24"/>
        </w:rPr>
        <w:footnoteRef/>
      </w:r>
      <w:r w:rsidRPr="00516937">
        <w:rPr>
          <w:rFonts w:asciiTheme="majorBidi" w:hAnsiTheme="majorBidi" w:cstheme="majorBidi"/>
          <w:sz w:val="24"/>
          <w:szCs w:val="24"/>
        </w:rPr>
        <w:t xml:space="preserve"> Ibid</w:t>
      </w:r>
    </w:p>
  </w:footnote>
  <w:footnote w:id="8">
    <w:p w:rsidR="009B17C0" w:rsidRPr="00C81C29" w:rsidRDefault="009B17C0" w:rsidP="009B17C0">
      <w:pPr>
        <w:pStyle w:val="FootnoteText"/>
        <w:ind w:firstLine="720"/>
        <w:rPr>
          <w:rFonts w:asciiTheme="majorBidi" w:hAnsiTheme="majorBidi" w:cstheme="majorBidi"/>
          <w:sz w:val="24"/>
          <w:szCs w:val="24"/>
        </w:rPr>
      </w:pPr>
      <w:r w:rsidRPr="00C81C29">
        <w:rPr>
          <w:rStyle w:val="FootnoteReference"/>
          <w:rFonts w:asciiTheme="majorBidi" w:hAnsiTheme="majorBidi" w:cstheme="majorBidi"/>
          <w:sz w:val="24"/>
          <w:szCs w:val="24"/>
        </w:rPr>
        <w:footnoteRef/>
      </w:r>
      <w:r w:rsidRPr="00C81C29">
        <w:rPr>
          <w:rFonts w:asciiTheme="majorBidi" w:hAnsiTheme="majorBidi" w:cstheme="majorBidi"/>
          <w:sz w:val="24"/>
          <w:szCs w:val="24"/>
        </w:rPr>
        <w:t xml:space="preserve"> Babylonian Talmud Tractate Sukkah 51b</w:t>
      </w:r>
    </w:p>
  </w:footnote>
  <w:footnote w:id="9">
    <w:p w:rsidR="00C81C29" w:rsidRDefault="00C81C29" w:rsidP="00C81C29">
      <w:pPr>
        <w:pStyle w:val="FootnoteText"/>
        <w:ind w:firstLine="720"/>
      </w:pPr>
      <w:r w:rsidRPr="00C81C29">
        <w:rPr>
          <w:rStyle w:val="FootnoteReference"/>
          <w:rFonts w:asciiTheme="majorBidi" w:hAnsiTheme="majorBidi" w:cstheme="majorBidi"/>
          <w:sz w:val="24"/>
          <w:szCs w:val="24"/>
        </w:rPr>
        <w:footnoteRef/>
      </w:r>
      <w:r w:rsidRPr="00C81C29">
        <w:rPr>
          <w:rFonts w:asciiTheme="majorBidi" w:hAnsiTheme="majorBidi" w:cstheme="majorBidi"/>
          <w:sz w:val="24"/>
          <w:szCs w:val="24"/>
        </w:rPr>
        <w:t xml:space="preserve"> Sefat Emet, 536</w:t>
      </w:r>
    </w:p>
  </w:footnote>
  <w:footnote w:id="10">
    <w:p w:rsidR="006712CE" w:rsidRPr="00593366" w:rsidRDefault="006712CE" w:rsidP="006712CE">
      <w:pPr>
        <w:pStyle w:val="FootnoteText"/>
        <w:ind w:firstLine="720"/>
        <w:rPr>
          <w:rFonts w:asciiTheme="majorBidi" w:hAnsiTheme="majorBidi" w:cstheme="majorBidi"/>
          <w:sz w:val="24"/>
          <w:szCs w:val="24"/>
        </w:rPr>
      </w:pPr>
      <w:r w:rsidRPr="00593366">
        <w:rPr>
          <w:rStyle w:val="FootnoteReference"/>
          <w:rFonts w:asciiTheme="majorBidi" w:hAnsiTheme="majorBidi" w:cstheme="majorBidi"/>
          <w:sz w:val="24"/>
          <w:szCs w:val="24"/>
        </w:rPr>
        <w:footnoteRef/>
      </w:r>
      <w:r w:rsidRPr="00593366">
        <w:rPr>
          <w:rFonts w:asciiTheme="majorBidi" w:hAnsiTheme="majorBidi" w:cstheme="majorBidi"/>
          <w:sz w:val="24"/>
          <w:szCs w:val="24"/>
        </w:rPr>
        <w:t xml:space="preserve"> </w:t>
      </w:r>
      <w:r w:rsidR="00593366" w:rsidRPr="00593366">
        <w:rPr>
          <w:rFonts w:asciiTheme="majorBidi" w:hAnsiTheme="majorBidi" w:cstheme="majorBidi"/>
          <w:sz w:val="24"/>
          <w:szCs w:val="24"/>
        </w:rPr>
        <w:t>Mishnah Sotah Chapter 9 Mishnah 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1EC"/>
    <w:rsid w:val="000048F9"/>
    <w:rsid w:val="0004265C"/>
    <w:rsid w:val="00151BC2"/>
    <w:rsid w:val="00172DAC"/>
    <w:rsid w:val="002A77E2"/>
    <w:rsid w:val="002B1ED1"/>
    <w:rsid w:val="002C5954"/>
    <w:rsid w:val="0034776E"/>
    <w:rsid w:val="00354153"/>
    <w:rsid w:val="0042132E"/>
    <w:rsid w:val="00516937"/>
    <w:rsid w:val="00554923"/>
    <w:rsid w:val="00593366"/>
    <w:rsid w:val="006712CE"/>
    <w:rsid w:val="00733DD0"/>
    <w:rsid w:val="007F479C"/>
    <w:rsid w:val="00875BA3"/>
    <w:rsid w:val="008B4F5B"/>
    <w:rsid w:val="009B17C0"/>
    <w:rsid w:val="00A566F8"/>
    <w:rsid w:val="00B47517"/>
    <w:rsid w:val="00BB7748"/>
    <w:rsid w:val="00C050E3"/>
    <w:rsid w:val="00C20536"/>
    <w:rsid w:val="00C81C29"/>
    <w:rsid w:val="00D03A15"/>
    <w:rsid w:val="00D6088D"/>
    <w:rsid w:val="00DD31EC"/>
    <w:rsid w:val="00E02B9F"/>
    <w:rsid w:val="00E71A3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D31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31EC"/>
    <w:rPr>
      <w:sz w:val="20"/>
      <w:szCs w:val="20"/>
    </w:rPr>
  </w:style>
  <w:style w:type="character" w:styleId="FootnoteReference">
    <w:name w:val="footnote reference"/>
    <w:basedOn w:val="DefaultParagraphFont"/>
    <w:uiPriority w:val="99"/>
    <w:semiHidden/>
    <w:unhideWhenUsed/>
    <w:rsid w:val="00DD31EC"/>
    <w:rPr>
      <w:vertAlign w:val="superscript"/>
    </w:rPr>
  </w:style>
  <w:style w:type="character" w:customStyle="1" w:styleId="apple-converted-space">
    <w:name w:val="apple-converted-space"/>
    <w:basedOn w:val="DefaultParagraphFont"/>
    <w:rsid w:val="00DD31EC"/>
  </w:style>
  <w:style w:type="character" w:styleId="Emphasis">
    <w:name w:val="Emphasis"/>
    <w:basedOn w:val="DefaultParagraphFont"/>
    <w:uiPriority w:val="20"/>
    <w:qFormat/>
    <w:rsid w:val="00DD31EC"/>
    <w:rPr>
      <w:i/>
      <w:iCs/>
    </w:rPr>
  </w:style>
  <w:style w:type="paragraph" w:styleId="Header">
    <w:name w:val="header"/>
    <w:basedOn w:val="Normal"/>
    <w:link w:val="HeaderChar"/>
    <w:uiPriority w:val="99"/>
    <w:unhideWhenUsed/>
    <w:rsid w:val="00172D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DAC"/>
  </w:style>
  <w:style w:type="paragraph" w:styleId="Footer">
    <w:name w:val="footer"/>
    <w:basedOn w:val="Normal"/>
    <w:link w:val="FooterChar"/>
    <w:uiPriority w:val="99"/>
    <w:unhideWhenUsed/>
    <w:rsid w:val="00172D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DAC"/>
  </w:style>
  <w:style w:type="paragraph" w:styleId="BalloonText">
    <w:name w:val="Balloon Text"/>
    <w:basedOn w:val="Normal"/>
    <w:link w:val="BalloonTextChar"/>
    <w:uiPriority w:val="99"/>
    <w:semiHidden/>
    <w:unhideWhenUsed/>
    <w:rsid w:val="00C205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D31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31EC"/>
    <w:rPr>
      <w:sz w:val="20"/>
      <w:szCs w:val="20"/>
    </w:rPr>
  </w:style>
  <w:style w:type="character" w:styleId="FootnoteReference">
    <w:name w:val="footnote reference"/>
    <w:basedOn w:val="DefaultParagraphFont"/>
    <w:uiPriority w:val="99"/>
    <w:semiHidden/>
    <w:unhideWhenUsed/>
    <w:rsid w:val="00DD31EC"/>
    <w:rPr>
      <w:vertAlign w:val="superscript"/>
    </w:rPr>
  </w:style>
  <w:style w:type="character" w:customStyle="1" w:styleId="apple-converted-space">
    <w:name w:val="apple-converted-space"/>
    <w:basedOn w:val="DefaultParagraphFont"/>
    <w:rsid w:val="00DD31EC"/>
  </w:style>
  <w:style w:type="character" w:styleId="Emphasis">
    <w:name w:val="Emphasis"/>
    <w:basedOn w:val="DefaultParagraphFont"/>
    <w:uiPriority w:val="20"/>
    <w:qFormat/>
    <w:rsid w:val="00DD31EC"/>
    <w:rPr>
      <w:i/>
      <w:iCs/>
    </w:rPr>
  </w:style>
  <w:style w:type="paragraph" w:styleId="Header">
    <w:name w:val="header"/>
    <w:basedOn w:val="Normal"/>
    <w:link w:val="HeaderChar"/>
    <w:uiPriority w:val="99"/>
    <w:unhideWhenUsed/>
    <w:rsid w:val="00172D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DAC"/>
  </w:style>
  <w:style w:type="paragraph" w:styleId="Footer">
    <w:name w:val="footer"/>
    <w:basedOn w:val="Normal"/>
    <w:link w:val="FooterChar"/>
    <w:uiPriority w:val="99"/>
    <w:unhideWhenUsed/>
    <w:rsid w:val="00172D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DAC"/>
  </w:style>
  <w:style w:type="paragraph" w:styleId="BalloonText">
    <w:name w:val="Balloon Text"/>
    <w:basedOn w:val="Normal"/>
    <w:link w:val="BalloonTextChar"/>
    <w:uiPriority w:val="99"/>
    <w:semiHidden/>
    <w:unhideWhenUsed/>
    <w:rsid w:val="00C205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8D34E-32BB-4289-872B-B826BBF21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6</Pages>
  <Words>810</Words>
  <Characters>4621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Rabbi Jericho JC</dc:creator>
  <cp:keywords/>
  <dc:description/>
  <cp:lastModifiedBy>Rabbi Jericho JC</cp:lastModifiedBy>
  <cp:revision>9</cp:revision>
  <cp:lastPrinted>2017-10-03T16:26:00Z</cp:lastPrinted>
  <dcterms:created xsi:type="dcterms:W3CDTF">2016-07-05T21:06:00Z</dcterms:created>
  <dcterms:modified xsi:type="dcterms:W3CDTF">2017-10-09T16:34:00Z</dcterms:modified>
</cp:coreProperties>
</file>