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13C6" w:rsidRDefault="001D7E7D" w:rsidP="001D7E7D">
      <w:pPr>
        <w:jc w:val="center"/>
        <w:rPr>
          <w:rFonts w:asciiTheme="majorBidi" w:hAnsiTheme="majorBidi" w:cstheme="majorBidi"/>
          <w:sz w:val="48"/>
          <w:szCs w:val="48"/>
        </w:rPr>
      </w:pPr>
      <w:r>
        <w:rPr>
          <w:rFonts w:asciiTheme="majorBidi" w:hAnsiTheme="majorBidi" w:cstheme="majorBidi"/>
          <w:sz w:val="48"/>
          <w:szCs w:val="48"/>
        </w:rPr>
        <w:t>A Kingdom of Priests</w:t>
      </w:r>
      <w:r w:rsidR="00E62347">
        <w:rPr>
          <w:rFonts w:asciiTheme="majorBidi" w:hAnsiTheme="majorBidi" w:cstheme="majorBidi"/>
          <w:sz w:val="48"/>
          <w:szCs w:val="48"/>
        </w:rPr>
        <w:t xml:space="preserve"> and a Holy Nation</w:t>
      </w:r>
    </w:p>
    <w:p w:rsidR="001D7E7D" w:rsidRDefault="001D7E7D" w:rsidP="00CC7D79">
      <w:pPr>
        <w:spacing w:line="480" w:lineRule="auto"/>
        <w:rPr>
          <w:rFonts w:asciiTheme="majorBidi" w:hAnsiTheme="majorBidi" w:cstheme="majorBidi"/>
          <w:sz w:val="32"/>
          <w:szCs w:val="32"/>
        </w:rPr>
      </w:pPr>
      <w:r>
        <w:rPr>
          <w:rFonts w:asciiTheme="majorBidi" w:hAnsiTheme="majorBidi" w:cstheme="majorBidi"/>
          <w:sz w:val="32"/>
          <w:szCs w:val="32"/>
        </w:rPr>
        <w:tab/>
        <w:t xml:space="preserve">One of my favorite lines in this week’s portion has always been “and you shall be to me a kingdom of </w:t>
      </w:r>
      <w:proofErr w:type="spellStart"/>
      <w:r w:rsidR="00CC7D79">
        <w:rPr>
          <w:rFonts w:asciiTheme="majorBidi" w:hAnsiTheme="majorBidi" w:cstheme="majorBidi"/>
          <w:sz w:val="32"/>
          <w:szCs w:val="32"/>
        </w:rPr>
        <w:t>Kohanim</w:t>
      </w:r>
      <w:proofErr w:type="spellEnd"/>
      <w:r w:rsidR="00CC7D79">
        <w:rPr>
          <w:rFonts w:asciiTheme="majorBidi" w:hAnsiTheme="majorBidi" w:cstheme="majorBidi"/>
          <w:sz w:val="32"/>
          <w:szCs w:val="32"/>
        </w:rPr>
        <w:t xml:space="preserve"> (</w:t>
      </w:r>
      <w:r>
        <w:rPr>
          <w:rFonts w:asciiTheme="majorBidi" w:hAnsiTheme="majorBidi" w:cstheme="majorBidi"/>
          <w:sz w:val="32"/>
          <w:szCs w:val="32"/>
        </w:rPr>
        <w:t>priests</w:t>
      </w:r>
      <w:r w:rsidR="00CC7D79">
        <w:rPr>
          <w:rFonts w:asciiTheme="majorBidi" w:hAnsiTheme="majorBidi" w:cstheme="majorBidi"/>
          <w:sz w:val="32"/>
          <w:szCs w:val="32"/>
        </w:rPr>
        <w:t>)</w:t>
      </w:r>
      <w:r>
        <w:rPr>
          <w:rFonts w:asciiTheme="majorBidi" w:hAnsiTheme="majorBidi" w:cstheme="majorBidi"/>
          <w:sz w:val="32"/>
          <w:szCs w:val="32"/>
        </w:rPr>
        <w:t xml:space="preserve"> and a holy nation.” Rabbi Jonathan Sacks asserts that this phrase is “the shortest, simplest, most challenging mission statement of the Jewish people.”</w:t>
      </w:r>
      <w:r>
        <w:rPr>
          <w:rStyle w:val="FootnoteReference"/>
          <w:rFonts w:asciiTheme="majorBidi" w:hAnsiTheme="majorBidi" w:cstheme="majorBidi"/>
          <w:sz w:val="32"/>
          <w:szCs w:val="32"/>
        </w:rPr>
        <w:footnoteReference w:id="1"/>
      </w:r>
      <w:r>
        <w:rPr>
          <w:rFonts w:asciiTheme="majorBidi" w:hAnsiTheme="majorBidi" w:cstheme="majorBidi"/>
          <w:sz w:val="32"/>
          <w:szCs w:val="32"/>
        </w:rPr>
        <w:t xml:space="preserve"> </w:t>
      </w:r>
      <w:r>
        <w:rPr>
          <w:rFonts w:asciiTheme="majorBidi" w:hAnsiTheme="majorBidi" w:cstheme="majorBidi"/>
          <w:sz w:val="32"/>
          <w:szCs w:val="32"/>
        </w:rPr>
        <w:t xml:space="preserve">What does it mean </w:t>
      </w:r>
      <w:r>
        <w:rPr>
          <w:rFonts w:asciiTheme="majorBidi" w:hAnsiTheme="majorBidi" w:cstheme="majorBidi"/>
          <w:sz w:val="32"/>
          <w:szCs w:val="32"/>
        </w:rPr>
        <w:t>to s</w:t>
      </w:r>
      <w:r w:rsidR="00CC7D79">
        <w:rPr>
          <w:rFonts w:asciiTheme="majorBidi" w:hAnsiTheme="majorBidi" w:cstheme="majorBidi"/>
          <w:sz w:val="32"/>
          <w:szCs w:val="32"/>
        </w:rPr>
        <w:t xml:space="preserve">erve G-d as a kingdom of </w:t>
      </w:r>
      <w:proofErr w:type="spellStart"/>
      <w:r w:rsidR="00CC7D79">
        <w:rPr>
          <w:rFonts w:asciiTheme="majorBidi" w:hAnsiTheme="majorBidi" w:cstheme="majorBidi"/>
          <w:sz w:val="32"/>
          <w:szCs w:val="32"/>
        </w:rPr>
        <w:t>Kohanim</w:t>
      </w:r>
      <w:proofErr w:type="spellEnd"/>
      <w:r w:rsidR="00CC7D79">
        <w:rPr>
          <w:rFonts w:asciiTheme="majorBidi" w:hAnsiTheme="majorBidi" w:cstheme="majorBidi"/>
          <w:sz w:val="32"/>
          <w:szCs w:val="32"/>
        </w:rPr>
        <w:t xml:space="preserve">, especially in light of the fact that most Israelites are not </w:t>
      </w:r>
      <w:proofErr w:type="spellStart"/>
      <w:r w:rsidR="00CC7D79">
        <w:rPr>
          <w:rFonts w:asciiTheme="majorBidi" w:hAnsiTheme="majorBidi" w:cstheme="majorBidi"/>
          <w:sz w:val="32"/>
          <w:szCs w:val="32"/>
        </w:rPr>
        <w:t>Kohanim</w:t>
      </w:r>
      <w:proofErr w:type="spellEnd"/>
      <w:r>
        <w:rPr>
          <w:rFonts w:asciiTheme="majorBidi" w:hAnsiTheme="majorBidi" w:cstheme="majorBidi"/>
          <w:sz w:val="32"/>
          <w:szCs w:val="32"/>
        </w:rPr>
        <w:t>? Rashi from 11</w:t>
      </w:r>
      <w:r w:rsidRPr="001D7E7D">
        <w:rPr>
          <w:rFonts w:asciiTheme="majorBidi" w:hAnsiTheme="majorBidi" w:cstheme="majorBidi"/>
          <w:sz w:val="32"/>
          <w:szCs w:val="32"/>
          <w:vertAlign w:val="superscript"/>
        </w:rPr>
        <w:t>th</w:t>
      </w:r>
      <w:r>
        <w:rPr>
          <w:rFonts w:asciiTheme="majorBidi" w:hAnsiTheme="majorBidi" w:cstheme="majorBidi"/>
          <w:sz w:val="32"/>
          <w:szCs w:val="32"/>
        </w:rPr>
        <w:t xml:space="preserve"> century France defines the word “</w:t>
      </w:r>
      <w:r w:rsidR="00CC7D79">
        <w:rPr>
          <w:rFonts w:asciiTheme="majorBidi" w:hAnsiTheme="majorBidi" w:cstheme="majorBidi"/>
          <w:sz w:val="32"/>
          <w:szCs w:val="32"/>
        </w:rPr>
        <w:t>Kohen</w:t>
      </w:r>
      <w:r>
        <w:rPr>
          <w:rFonts w:asciiTheme="majorBidi" w:hAnsiTheme="majorBidi" w:cstheme="majorBidi"/>
          <w:sz w:val="32"/>
          <w:szCs w:val="32"/>
        </w:rPr>
        <w:t>” as a prince, referencing 2</w:t>
      </w:r>
      <w:r w:rsidRPr="001D7E7D">
        <w:rPr>
          <w:rFonts w:asciiTheme="majorBidi" w:hAnsiTheme="majorBidi" w:cstheme="majorBidi"/>
          <w:sz w:val="32"/>
          <w:szCs w:val="32"/>
          <w:vertAlign w:val="superscript"/>
        </w:rPr>
        <w:t>nd</w:t>
      </w:r>
      <w:r>
        <w:rPr>
          <w:rFonts w:asciiTheme="majorBidi" w:hAnsiTheme="majorBidi" w:cstheme="majorBidi"/>
          <w:sz w:val="32"/>
          <w:szCs w:val="32"/>
        </w:rPr>
        <w:t xml:space="preserve"> Samuel,</w:t>
      </w:r>
      <w:r w:rsidR="00CC7D79" w:rsidRPr="00CC7D79">
        <w:rPr>
          <w:rStyle w:val="FootnoteReference"/>
          <w:rFonts w:asciiTheme="majorBidi" w:hAnsiTheme="majorBidi" w:cstheme="majorBidi"/>
          <w:sz w:val="32"/>
          <w:szCs w:val="32"/>
        </w:rPr>
        <w:t xml:space="preserve"> </w:t>
      </w:r>
      <w:r w:rsidR="00CC7D79">
        <w:rPr>
          <w:rStyle w:val="FootnoteReference"/>
          <w:rFonts w:asciiTheme="majorBidi" w:hAnsiTheme="majorBidi" w:cstheme="majorBidi"/>
          <w:sz w:val="32"/>
          <w:szCs w:val="32"/>
        </w:rPr>
        <w:footnoteReference w:id="2"/>
      </w:r>
      <w:r>
        <w:rPr>
          <w:rFonts w:asciiTheme="majorBidi" w:hAnsiTheme="majorBidi" w:cstheme="majorBidi"/>
          <w:sz w:val="32"/>
          <w:szCs w:val="32"/>
        </w:rPr>
        <w:t xml:space="preserve"> where it states that David’s sons </w:t>
      </w:r>
      <w:r w:rsidR="00CC7D79">
        <w:rPr>
          <w:rFonts w:asciiTheme="majorBidi" w:hAnsiTheme="majorBidi" w:cstheme="majorBidi"/>
          <w:sz w:val="32"/>
          <w:szCs w:val="32"/>
        </w:rPr>
        <w:t xml:space="preserve">were </w:t>
      </w:r>
      <w:proofErr w:type="spellStart"/>
      <w:r w:rsidR="00CC7D79">
        <w:rPr>
          <w:rFonts w:asciiTheme="majorBidi" w:hAnsiTheme="majorBidi" w:cstheme="majorBidi"/>
          <w:sz w:val="32"/>
          <w:szCs w:val="32"/>
        </w:rPr>
        <w:t>Kohanim</w:t>
      </w:r>
      <w:proofErr w:type="spellEnd"/>
      <w:r w:rsidR="00CC7D79">
        <w:rPr>
          <w:rFonts w:asciiTheme="majorBidi" w:hAnsiTheme="majorBidi" w:cstheme="majorBidi"/>
          <w:sz w:val="32"/>
          <w:szCs w:val="32"/>
        </w:rPr>
        <w:t xml:space="preserve">. We know that David was descended from the tribe of Judah, not from Levi as </w:t>
      </w:r>
      <w:proofErr w:type="spellStart"/>
      <w:r w:rsidR="00CC7D79">
        <w:rPr>
          <w:rFonts w:asciiTheme="majorBidi" w:hAnsiTheme="majorBidi" w:cstheme="majorBidi"/>
          <w:sz w:val="32"/>
          <w:szCs w:val="32"/>
        </w:rPr>
        <w:t>Kohanim</w:t>
      </w:r>
      <w:proofErr w:type="spellEnd"/>
      <w:r w:rsidR="00CC7D79">
        <w:rPr>
          <w:rFonts w:asciiTheme="majorBidi" w:hAnsiTheme="majorBidi" w:cstheme="majorBidi"/>
          <w:sz w:val="32"/>
          <w:szCs w:val="32"/>
        </w:rPr>
        <w:t xml:space="preserve"> were, so therefore the term Kohen must have an alternative meaning.</w:t>
      </w:r>
    </w:p>
    <w:p w:rsidR="00CC7D79" w:rsidRDefault="00CC7D79" w:rsidP="00CC7D79">
      <w:pPr>
        <w:spacing w:line="480" w:lineRule="auto"/>
        <w:rPr>
          <w:rFonts w:asciiTheme="majorBidi" w:hAnsiTheme="majorBidi" w:cstheme="majorBidi"/>
          <w:sz w:val="32"/>
          <w:szCs w:val="32"/>
        </w:rPr>
      </w:pPr>
      <w:r>
        <w:rPr>
          <w:rFonts w:asciiTheme="majorBidi" w:hAnsiTheme="majorBidi" w:cstheme="majorBidi"/>
          <w:sz w:val="32"/>
          <w:szCs w:val="32"/>
        </w:rPr>
        <w:tab/>
      </w:r>
      <w:proofErr w:type="spellStart"/>
      <w:r>
        <w:rPr>
          <w:rFonts w:asciiTheme="majorBidi" w:hAnsiTheme="majorBidi" w:cstheme="majorBidi"/>
          <w:sz w:val="32"/>
          <w:szCs w:val="32"/>
        </w:rPr>
        <w:t>Nachmanides</w:t>
      </w:r>
      <w:proofErr w:type="spellEnd"/>
      <w:r>
        <w:rPr>
          <w:rFonts w:asciiTheme="majorBidi" w:hAnsiTheme="majorBidi" w:cstheme="majorBidi"/>
          <w:sz w:val="32"/>
          <w:szCs w:val="32"/>
        </w:rPr>
        <w:t>, from 13</w:t>
      </w:r>
      <w:r w:rsidRPr="00CC7D79">
        <w:rPr>
          <w:rFonts w:asciiTheme="majorBidi" w:hAnsiTheme="majorBidi" w:cstheme="majorBidi"/>
          <w:sz w:val="32"/>
          <w:szCs w:val="32"/>
          <w:vertAlign w:val="superscript"/>
        </w:rPr>
        <w:t>th</w:t>
      </w:r>
      <w:r>
        <w:rPr>
          <w:rFonts w:asciiTheme="majorBidi" w:hAnsiTheme="majorBidi" w:cstheme="majorBidi"/>
          <w:sz w:val="32"/>
          <w:szCs w:val="32"/>
        </w:rPr>
        <w:t xml:space="preserve"> century Barcelona, has a different understanding, writing that Kohen means servant. Our people’s task as they are about to receive G-d’s Torah is to commit to being His servants. G-d made us free from slavery so that we would serve Him </w:t>
      </w:r>
      <w:r>
        <w:rPr>
          <w:rFonts w:asciiTheme="majorBidi" w:hAnsiTheme="majorBidi" w:cstheme="majorBidi"/>
          <w:sz w:val="32"/>
          <w:szCs w:val="32"/>
        </w:rPr>
        <w:lastRenderedPageBreak/>
        <w:t>wholeheartedly, as a Kohen must serve G-d through the offering of sacrifices.</w:t>
      </w:r>
    </w:p>
    <w:p w:rsidR="00E62347" w:rsidRDefault="00CC7D79" w:rsidP="00E62347">
      <w:pPr>
        <w:spacing w:line="480" w:lineRule="auto"/>
        <w:rPr>
          <w:rFonts w:asciiTheme="majorBidi" w:hAnsiTheme="majorBidi" w:cstheme="majorBidi"/>
          <w:sz w:val="32"/>
          <w:szCs w:val="32"/>
        </w:rPr>
      </w:pPr>
      <w:r>
        <w:rPr>
          <w:rFonts w:asciiTheme="majorBidi" w:hAnsiTheme="majorBidi" w:cstheme="majorBidi"/>
          <w:sz w:val="32"/>
          <w:szCs w:val="32"/>
        </w:rPr>
        <w:tab/>
        <w:t xml:space="preserve">The interpretation that I prefer is that of Rabbi </w:t>
      </w:r>
      <w:proofErr w:type="spellStart"/>
      <w:r>
        <w:rPr>
          <w:rFonts w:asciiTheme="majorBidi" w:hAnsiTheme="majorBidi" w:cstheme="majorBidi"/>
          <w:sz w:val="32"/>
          <w:szCs w:val="32"/>
        </w:rPr>
        <w:t>Ovadiah</w:t>
      </w:r>
      <w:proofErr w:type="spellEnd"/>
      <w:r>
        <w:rPr>
          <w:rFonts w:asciiTheme="majorBidi" w:hAnsiTheme="majorBidi" w:cstheme="majorBidi"/>
          <w:sz w:val="32"/>
          <w:szCs w:val="32"/>
        </w:rPr>
        <w:t xml:space="preserve"> </w:t>
      </w:r>
      <w:proofErr w:type="spellStart"/>
      <w:r>
        <w:rPr>
          <w:rFonts w:asciiTheme="majorBidi" w:hAnsiTheme="majorBidi" w:cstheme="majorBidi"/>
          <w:sz w:val="32"/>
          <w:szCs w:val="32"/>
        </w:rPr>
        <w:t>Seforno</w:t>
      </w:r>
      <w:proofErr w:type="spellEnd"/>
      <w:r>
        <w:rPr>
          <w:rFonts w:asciiTheme="majorBidi" w:hAnsiTheme="majorBidi" w:cstheme="majorBidi"/>
          <w:sz w:val="32"/>
          <w:szCs w:val="32"/>
        </w:rPr>
        <w:t>, of 1</w:t>
      </w:r>
      <w:r w:rsidR="00E62347">
        <w:rPr>
          <w:rFonts w:asciiTheme="majorBidi" w:hAnsiTheme="majorBidi" w:cstheme="majorBidi"/>
          <w:sz w:val="32"/>
          <w:szCs w:val="32"/>
        </w:rPr>
        <w:t>6</w:t>
      </w:r>
      <w:r w:rsidRPr="00CC7D79">
        <w:rPr>
          <w:rFonts w:asciiTheme="majorBidi" w:hAnsiTheme="majorBidi" w:cstheme="majorBidi"/>
          <w:sz w:val="32"/>
          <w:szCs w:val="32"/>
          <w:vertAlign w:val="superscript"/>
        </w:rPr>
        <w:t>th</w:t>
      </w:r>
      <w:r>
        <w:rPr>
          <w:rFonts w:asciiTheme="majorBidi" w:hAnsiTheme="majorBidi" w:cstheme="majorBidi"/>
          <w:sz w:val="32"/>
          <w:szCs w:val="32"/>
        </w:rPr>
        <w:t xml:space="preserve"> century Italy. He interprets </w:t>
      </w:r>
      <w:proofErr w:type="spellStart"/>
      <w:r>
        <w:rPr>
          <w:rFonts w:asciiTheme="majorBidi" w:hAnsiTheme="majorBidi" w:cstheme="majorBidi"/>
          <w:sz w:val="32"/>
          <w:szCs w:val="32"/>
        </w:rPr>
        <w:t>Kohanim</w:t>
      </w:r>
      <w:proofErr w:type="spellEnd"/>
      <w:r>
        <w:rPr>
          <w:rFonts w:asciiTheme="majorBidi" w:hAnsiTheme="majorBidi" w:cstheme="majorBidi"/>
          <w:sz w:val="32"/>
          <w:szCs w:val="32"/>
        </w:rPr>
        <w:t xml:space="preserve"> as “instructing the entire human race that we should all call out in the name of G-d and to serve Him with one accord. Each of us is a Kohen of G-d,</w:t>
      </w:r>
      <w:r>
        <w:rPr>
          <w:rStyle w:val="FootnoteReference"/>
          <w:rFonts w:asciiTheme="majorBidi" w:hAnsiTheme="majorBidi" w:cstheme="majorBidi"/>
          <w:sz w:val="32"/>
          <w:szCs w:val="32"/>
        </w:rPr>
        <w:footnoteReference w:id="3"/>
      </w:r>
      <w:r>
        <w:rPr>
          <w:rFonts w:asciiTheme="majorBidi" w:hAnsiTheme="majorBidi" w:cstheme="majorBidi"/>
          <w:sz w:val="32"/>
          <w:szCs w:val="32"/>
        </w:rPr>
        <w:t xml:space="preserve"> instructed to teach Torah and live life in the most ethical manner. In being given the Torah, our task is to spread monotheism and our service of G-d to all the people of the world, to be the active agents of G-d, the “G-d Squad”</w:t>
      </w:r>
      <w:r w:rsidR="00E62347">
        <w:rPr>
          <w:rFonts w:asciiTheme="majorBidi" w:hAnsiTheme="majorBidi" w:cstheme="majorBidi"/>
          <w:sz w:val="32"/>
          <w:szCs w:val="32"/>
        </w:rPr>
        <w:t xml:space="preserve"> if you will. This is a democratized process, not limited to the work of the </w:t>
      </w:r>
      <w:proofErr w:type="spellStart"/>
      <w:r w:rsidR="00E62347">
        <w:rPr>
          <w:rFonts w:asciiTheme="majorBidi" w:hAnsiTheme="majorBidi" w:cstheme="majorBidi"/>
          <w:sz w:val="32"/>
          <w:szCs w:val="32"/>
        </w:rPr>
        <w:t>Kohanim</w:t>
      </w:r>
      <w:proofErr w:type="spellEnd"/>
      <w:r w:rsidR="00E62347">
        <w:rPr>
          <w:rFonts w:asciiTheme="majorBidi" w:hAnsiTheme="majorBidi" w:cstheme="majorBidi"/>
          <w:sz w:val="32"/>
          <w:szCs w:val="32"/>
        </w:rPr>
        <w:t xml:space="preserve"> but rather one which applies to every Israelite.</w:t>
      </w:r>
    </w:p>
    <w:p w:rsidR="00F30638" w:rsidRDefault="00F30638" w:rsidP="00F30638">
      <w:pPr>
        <w:spacing w:line="480" w:lineRule="auto"/>
        <w:ind w:firstLine="720"/>
        <w:rPr>
          <w:rFonts w:asciiTheme="majorBidi" w:hAnsiTheme="majorBidi" w:cstheme="majorBidi"/>
          <w:sz w:val="32"/>
          <w:szCs w:val="32"/>
        </w:rPr>
      </w:pPr>
      <w:r>
        <w:rPr>
          <w:rFonts w:asciiTheme="majorBidi" w:hAnsiTheme="majorBidi" w:cstheme="majorBidi"/>
          <w:sz w:val="32"/>
          <w:szCs w:val="32"/>
          <w:lang w:bidi="he-IL"/>
        </w:rPr>
        <w:t xml:space="preserve">The key is the democratization-that we are a “kingdom of </w:t>
      </w:r>
      <w:proofErr w:type="spellStart"/>
      <w:r>
        <w:rPr>
          <w:rFonts w:asciiTheme="majorBidi" w:hAnsiTheme="majorBidi" w:cstheme="majorBidi"/>
          <w:sz w:val="32"/>
          <w:szCs w:val="32"/>
          <w:lang w:bidi="he-IL"/>
        </w:rPr>
        <w:t>Kohanim</w:t>
      </w:r>
      <w:proofErr w:type="spellEnd"/>
      <w:r>
        <w:rPr>
          <w:rFonts w:asciiTheme="majorBidi" w:hAnsiTheme="majorBidi" w:cstheme="majorBidi"/>
          <w:sz w:val="32"/>
          <w:szCs w:val="32"/>
          <w:lang w:bidi="he-IL"/>
        </w:rPr>
        <w:t>.” The obligation to follow a higher ethical and moral standard is not limited to a small subset of our people but rather applies to each and every one of us. G-d wants us to stick together as a people</w:t>
      </w:r>
      <w:r>
        <w:rPr>
          <w:rFonts w:asciiTheme="majorBidi" w:hAnsiTheme="majorBidi" w:cstheme="majorBidi"/>
          <w:sz w:val="32"/>
          <w:szCs w:val="32"/>
          <w:lang w:bidi="he-IL"/>
        </w:rPr>
        <w:t>, united in our bringing His presence into the world</w:t>
      </w:r>
      <w:r>
        <w:rPr>
          <w:rFonts w:asciiTheme="majorBidi" w:hAnsiTheme="majorBidi" w:cstheme="majorBidi"/>
          <w:sz w:val="32"/>
          <w:szCs w:val="32"/>
          <w:lang w:bidi="he-IL"/>
        </w:rPr>
        <w:t>.</w:t>
      </w:r>
    </w:p>
    <w:p w:rsidR="00361EEC" w:rsidRDefault="00E62347" w:rsidP="00F30638">
      <w:pPr>
        <w:spacing w:line="480" w:lineRule="auto"/>
        <w:rPr>
          <w:rFonts w:asciiTheme="majorBidi" w:hAnsiTheme="majorBidi" w:cstheme="majorBidi"/>
          <w:sz w:val="32"/>
          <w:szCs w:val="32"/>
        </w:rPr>
      </w:pPr>
      <w:r>
        <w:rPr>
          <w:rFonts w:asciiTheme="majorBidi" w:hAnsiTheme="majorBidi" w:cstheme="majorBidi"/>
          <w:sz w:val="32"/>
          <w:szCs w:val="32"/>
        </w:rPr>
        <w:lastRenderedPageBreak/>
        <w:tab/>
      </w:r>
      <w:r w:rsidR="00361EEC">
        <w:rPr>
          <w:rFonts w:asciiTheme="majorBidi" w:hAnsiTheme="majorBidi" w:cstheme="majorBidi"/>
          <w:sz w:val="32"/>
          <w:szCs w:val="32"/>
        </w:rPr>
        <w:t xml:space="preserve">Why then is the word Kohen used? Perhaps it is because </w:t>
      </w:r>
      <w:proofErr w:type="spellStart"/>
      <w:r w:rsidR="00361EEC">
        <w:rPr>
          <w:rFonts w:asciiTheme="majorBidi" w:hAnsiTheme="majorBidi" w:cstheme="majorBidi"/>
          <w:sz w:val="32"/>
          <w:szCs w:val="32"/>
        </w:rPr>
        <w:t>Kohanim</w:t>
      </w:r>
      <w:proofErr w:type="spellEnd"/>
      <w:r w:rsidR="00361EEC">
        <w:rPr>
          <w:rFonts w:asciiTheme="majorBidi" w:hAnsiTheme="majorBidi" w:cstheme="majorBidi"/>
          <w:sz w:val="32"/>
          <w:szCs w:val="32"/>
        </w:rPr>
        <w:t xml:space="preserve"> had to hold themselves to higher religious standards than Israelites. They were more limited in terms of what they could eat, who they could marry and where they could go. Unlike other Israelites they could not own their own land or venture off to acquire more material possessions. These restrictions were meant to focus them on the spiritual task of serving G-d and atoning for the wrongdoings of the Israelite community. Furthermore, the </w:t>
      </w:r>
      <w:proofErr w:type="spellStart"/>
      <w:r w:rsidR="00361EEC">
        <w:rPr>
          <w:rFonts w:asciiTheme="majorBidi" w:hAnsiTheme="majorBidi" w:cstheme="majorBidi"/>
          <w:sz w:val="32"/>
          <w:szCs w:val="32"/>
        </w:rPr>
        <w:t>Kohanim</w:t>
      </w:r>
      <w:proofErr w:type="spellEnd"/>
      <w:r w:rsidR="00361EEC">
        <w:rPr>
          <w:rFonts w:asciiTheme="majorBidi" w:hAnsiTheme="majorBidi" w:cstheme="majorBidi"/>
          <w:sz w:val="32"/>
          <w:szCs w:val="32"/>
        </w:rPr>
        <w:t xml:space="preserve"> had to be pure, without blemishes. All of Israel was meant to emulate the </w:t>
      </w:r>
      <w:proofErr w:type="spellStart"/>
      <w:r w:rsidR="00361EEC">
        <w:rPr>
          <w:rFonts w:asciiTheme="majorBidi" w:hAnsiTheme="majorBidi" w:cstheme="majorBidi"/>
          <w:sz w:val="32"/>
          <w:szCs w:val="32"/>
        </w:rPr>
        <w:t>Kohanim</w:t>
      </w:r>
      <w:proofErr w:type="spellEnd"/>
      <w:r w:rsidR="00361EEC">
        <w:rPr>
          <w:rFonts w:asciiTheme="majorBidi" w:hAnsiTheme="majorBidi" w:cstheme="majorBidi"/>
          <w:sz w:val="32"/>
          <w:szCs w:val="32"/>
        </w:rPr>
        <w:t xml:space="preserve">-not to follow their restrictions but to conduct their affairs scrupulously, with honor and out of devotion to G-d. </w:t>
      </w:r>
    </w:p>
    <w:p w:rsidR="00E62347" w:rsidRDefault="00E62347" w:rsidP="00361EEC">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rPr>
        <w:t xml:space="preserve">The second part of the verse, being a </w:t>
      </w:r>
      <w:r>
        <w:rPr>
          <w:rFonts w:asciiTheme="majorBidi" w:hAnsiTheme="majorBidi" w:cstheme="majorBidi" w:hint="cs"/>
          <w:sz w:val="32"/>
          <w:szCs w:val="32"/>
          <w:rtl/>
          <w:lang w:bidi="he-IL"/>
        </w:rPr>
        <w:t>גוי קדוש</w:t>
      </w:r>
      <w:r>
        <w:rPr>
          <w:rFonts w:asciiTheme="majorBidi" w:hAnsiTheme="majorBidi" w:cstheme="majorBidi"/>
          <w:sz w:val="32"/>
          <w:szCs w:val="32"/>
          <w:lang w:bidi="he-IL"/>
        </w:rPr>
        <w:t>, a holy nation, is far less commented upon yet I believe equally as intriguing. What does it mean to be holy? No one’s 100 percent sure-it’s one of those things that you know when you see it. Many commentators define holiness as being “set apart.”</w:t>
      </w:r>
      <w:r>
        <w:rPr>
          <w:rStyle w:val="FootnoteReference"/>
          <w:rFonts w:asciiTheme="majorBidi" w:hAnsiTheme="majorBidi" w:cstheme="majorBidi"/>
          <w:sz w:val="32"/>
          <w:szCs w:val="32"/>
          <w:lang w:bidi="he-IL"/>
        </w:rPr>
        <w:footnoteReference w:id="4"/>
      </w:r>
      <w:r>
        <w:rPr>
          <w:rFonts w:asciiTheme="majorBidi" w:hAnsiTheme="majorBidi" w:cstheme="majorBidi"/>
          <w:sz w:val="32"/>
          <w:szCs w:val="32"/>
          <w:lang w:bidi="he-IL"/>
        </w:rPr>
        <w:t xml:space="preserve"> This makes sense when you think about the interplay in rabbinic literature between the </w:t>
      </w:r>
      <w:r>
        <w:rPr>
          <w:rFonts w:asciiTheme="majorBidi" w:hAnsiTheme="majorBidi" w:cstheme="majorBidi" w:hint="cs"/>
          <w:sz w:val="32"/>
          <w:szCs w:val="32"/>
          <w:rtl/>
          <w:lang w:bidi="he-IL"/>
        </w:rPr>
        <w:t>גוים</w:t>
      </w:r>
      <w:r>
        <w:rPr>
          <w:rFonts w:asciiTheme="majorBidi" w:hAnsiTheme="majorBidi" w:cstheme="majorBidi"/>
          <w:sz w:val="32"/>
          <w:szCs w:val="32"/>
          <w:lang w:bidi="he-IL"/>
        </w:rPr>
        <w:t xml:space="preserve">, all the other nations of the world, </w:t>
      </w:r>
      <w:r>
        <w:rPr>
          <w:rFonts w:asciiTheme="majorBidi" w:hAnsiTheme="majorBidi" w:cstheme="majorBidi"/>
          <w:sz w:val="32"/>
          <w:szCs w:val="32"/>
          <w:lang w:bidi="he-IL"/>
        </w:rPr>
        <w:lastRenderedPageBreak/>
        <w:t xml:space="preserve">and the </w:t>
      </w:r>
      <w:r>
        <w:rPr>
          <w:rFonts w:asciiTheme="majorBidi" w:hAnsiTheme="majorBidi" w:cstheme="majorBidi" w:hint="cs"/>
          <w:sz w:val="32"/>
          <w:szCs w:val="32"/>
          <w:rtl/>
          <w:lang w:bidi="he-IL"/>
        </w:rPr>
        <w:t>גוי אחד</w:t>
      </w:r>
      <w:r>
        <w:rPr>
          <w:rFonts w:asciiTheme="majorBidi" w:hAnsiTheme="majorBidi" w:cstheme="majorBidi"/>
          <w:sz w:val="32"/>
          <w:szCs w:val="32"/>
          <w:lang w:bidi="he-IL"/>
        </w:rPr>
        <w:t xml:space="preserve">, the one, unique nation of Israel. Every weekday morning and afternoon, we pray that G-d </w:t>
      </w:r>
      <w:r>
        <w:rPr>
          <w:rFonts w:asciiTheme="majorBidi" w:hAnsiTheme="majorBidi" w:cstheme="majorBidi" w:hint="cs"/>
          <w:sz w:val="32"/>
          <w:szCs w:val="32"/>
          <w:rtl/>
          <w:lang w:bidi="he-IL"/>
        </w:rPr>
        <w:t>שומר גוי אחד ושומר גוי קדוש</w:t>
      </w:r>
      <w:r>
        <w:rPr>
          <w:rFonts w:asciiTheme="majorBidi" w:hAnsiTheme="majorBidi" w:cstheme="majorBidi"/>
          <w:sz w:val="32"/>
          <w:szCs w:val="32"/>
          <w:lang w:bidi="he-IL"/>
        </w:rPr>
        <w:t xml:space="preserve">, protect the one nation and protect the holy nation which is set apart from all others. In being a </w:t>
      </w:r>
      <w:r>
        <w:rPr>
          <w:rFonts w:asciiTheme="majorBidi" w:hAnsiTheme="majorBidi" w:cstheme="majorBidi" w:hint="cs"/>
          <w:sz w:val="32"/>
          <w:szCs w:val="32"/>
          <w:rtl/>
          <w:lang w:bidi="he-IL"/>
        </w:rPr>
        <w:t>גוי קדוש</w:t>
      </w:r>
      <w:r>
        <w:rPr>
          <w:rFonts w:asciiTheme="majorBidi" w:hAnsiTheme="majorBidi" w:cstheme="majorBidi"/>
          <w:sz w:val="32"/>
          <w:szCs w:val="32"/>
          <w:lang w:bidi="he-IL"/>
        </w:rPr>
        <w:t>, our actions need to be such that they separate us from the societal norms. This is not to say that we are any better than anyon</w:t>
      </w:r>
      <w:r w:rsidR="00361EEC">
        <w:rPr>
          <w:rFonts w:asciiTheme="majorBidi" w:hAnsiTheme="majorBidi" w:cstheme="majorBidi"/>
          <w:sz w:val="32"/>
          <w:szCs w:val="32"/>
          <w:lang w:bidi="he-IL"/>
        </w:rPr>
        <w:t>e else but rather that as a people we need to follow a high ethical and moral standard.</w:t>
      </w:r>
    </w:p>
    <w:p w:rsidR="00361EEC" w:rsidRDefault="00361EEC" w:rsidP="005C34ED">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How many times have you cringed when you’ve heard of a Jew who did something illegal or unethical? How many times have you wondered if someone’s actions are “bad for the Jews”? We inherently know that we are a </w:t>
      </w:r>
      <w:r>
        <w:rPr>
          <w:rFonts w:asciiTheme="majorBidi" w:hAnsiTheme="majorBidi" w:cstheme="majorBidi" w:hint="cs"/>
          <w:sz w:val="32"/>
          <w:szCs w:val="32"/>
          <w:rtl/>
          <w:lang w:bidi="he-IL"/>
        </w:rPr>
        <w:t>גוי קדוש</w:t>
      </w:r>
      <w:r>
        <w:rPr>
          <w:rFonts w:asciiTheme="majorBidi" w:hAnsiTheme="majorBidi" w:cstheme="majorBidi"/>
          <w:sz w:val="32"/>
          <w:szCs w:val="32"/>
          <w:lang w:bidi="he-IL"/>
        </w:rPr>
        <w:t xml:space="preserve">, one nation which is supposed to rightly or wrongly follow a supreme moral example in our service of G-d. </w:t>
      </w:r>
      <w:r w:rsidR="005C34ED">
        <w:rPr>
          <w:rFonts w:asciiTheme="majorBidi" w:hAnsiTheme="majorBidi" w:cstheme="majorBidi"/>
          <w:sz w:val="32"/>
          <w:szCs w:val="32"/>
          <w:lang w:bidi="he-IL"/>
        </w:rPr>
        <w:t xml:space="preserve">Our ancestors resolutely committed to it, proclaiming </w:t>
      </w:r>
      <w:r w:rsidR="005C34ED">
        <w:rPr>
          <w:rFonts w:asciiTheme="majorBidi" w:hAnsiTheme="majorBidi" w:cstheme="majorBidi" w:hint="cs"/>
          <w:sz w:val="32"/>
          <w:szCs w:val="32"/>
          <w:rtl/>
          <w:lang w:bidi="he-IL"/>
        </w:rPr>
        <w:t>נעשה ונשמע</w:t>
      </w:r>
      <w:r w:rsidR="005C34ED">
        <w:rPr>
          <w:rFonts w:asciiTheme="majorBidi" w:hAnsiTheme="majorBidi" w:cstheme="majorBidi"/>
          <w:sz w:val="32"/>
          <w:szCs w:val="32"/>
          <w:lang w:bidi="he-IL"/>
        </w:rPr>
        <w:t xml:space="preserve">, WE WILL DO AND WE WILL HEAR. </w:t>
      </w:r>
      <w:r w:rsidR="005C34ED">
        <w:rPr>
          <w:rFonts w:asciiTheme="majorBidi" w:hAnsiTheme="majorBidi" w:cstheme="majorBidi"/>
          <w:sz w:val="32"/>
          <w:szCs w:val="32"/>
          <w:lang w:bidi="he-IL"/>
        </w:rPr>
        <w:t>This is of course easier said than done, as we see with the creation of the Golden Calf 40 days after Moses went up Sinai to receive the 10 Commandments.</w:t>
      </w:r>
      <w:r w:rsidR="005C34ED">
        <w:rPr>
          <w:rFonts w:asciiTheme="majorBidi" w:hAnsiTheme="majorBidi" w:cstheme="majorBidi"/>
          <w:sz w:val="32"/>
          <w:szCs w:val="32"/>
          <w:lang w:bidi="he-IL"/>
        </w:rPr>
        <w:t xml:space="preserve"> However, we resolutely made </w:t>
      </w:r>
      <w:r w:rsidR="005C34ED">
        <w:rPr>
          <w:rFonts w:asciiTheme="majorBidi" w:hAnsiTheme="majorBidi" w:cstheme="majorBidi"/>
          <w:sz w:val="32"/>
          <w:szCs w:val="32"/>
          <w:lang w:bidi="he-IL"/>
        </w:rPr>
        <w:lastRenderedPageBreak/>
        <w:t>the statement that we strive to observe G-d’s will and set an example for all the other nations.</w:t>
      </w:r>
    </w:p>
    <w:p w:rsidR="005C34ED" w:rsidRPr="00F30638" w:rsidRDefault="00F30638" w:rsidP="00F30638">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Let us think of ways that we can fulfill this mission statement, being united as a people in service of the Almighty and striving to always live in accordance with a high code of ethics. When we see a member of our community going astray, let us gently but firmly fulfill </w:t>
      </w:r>
      <w:r>
        <w:rPr>
          <w:rFonts w:asciiTheme="majorBidi" w:hAnsiTheme="majorBidi" w:cstheme="majorBidi" w:hint="cs"/>
          <w:sz w:val="32"/>
          <w:szCs w:val="32"/>
          <w:rtl/>
          <w:lang w:bidi="he-IL"/>
        </w:rPr>
        <w:t>הוכח תוכיח את עמיתך</w:t>
      </w:r>
      <w:r>
        <w:rPr>
          <w:rFonts w:asciiTheme="majorBidi" w:hAnsiTheme="majorBidi" w:cstheme="majorBidi"/>
          <w:sz w:val="32"/>
          <w:szCs w:val="32"/>
          <w:lang w:bidi="he-IL"/>
        </w:rPr>
        <w:t xml:space="preserve">, taking him/her aside and asking him/her to correct his/her behavior. </w:t>
      </w:r>
      <w:r w:rsidR="00375BEC">
        <w:rPr>
          <w:rFonts w:asciiTheme="majorBidi" w:hAnsiTheme="majorBidi" w:cstheme="majorBidi"/>
          <w:sz w:val="32"/>
          <w:szCs w:val="32"/>
          <w:lang w:bidi="he-IL"/>
        </w:rPr>
        <w:t xml:space="preserve">May we every day emulate the precept of </w:t>
      </w:r>
      <w:r w:rsidR="00375BEC">
        <w:rPr>
          <w:rFonts w:asciiTheme="majorBidi" w:hAnsiTheme="majorBidi" w:cstheme="majorBidi" w:hint="cs"/>
          <w:sz w:val="32"/>
          <w:szCs w:val="32"/>
          <w:rtl/>
          <w:lang w:bidi="he-IL"/>
        </w:rPr>
        <w:t>נעשה ונשמע</w:t>
      </w:r>
      <w:r w:rsidR="00375BEC">
        <w:rPr>
          <w:rFonts w:asciiTheme="majorBidi" w:hAnsiTheme="majorBidi" w:cstheme="majorBidi"/>
          <w:sz w:val="32"/>
          <w:szCs w:val="32"/>
          <w:lang w:bidi="he-IL"/>
        </w:rPr>
        <w:t>, actively working to make this world more G-</w:t>
      </w:r>
      <w:proofErr w:type="spellStart"/>
      <w:r w:rsidR="00375BEC">
        <w:rPr>
          <w:rFonts w:asciiTheme="majorBidi" w:hAnsiTheme="majorBidi" w:cstheme="majorBidi"/>
          <w:sz w:val="32"/>
          <w:szCs w:val="32"/>
          <w:lang w:bidi="he-IL"/>
        </w:rPr>
        <w:t>dly</w:t>
      </w:r>
      <w:proofErr w:type="spellEnd"/>
      <w:r w:rsidR="00375BEC">
        <w:rPr>
          <w:rFonts w:asciiTheme="majorBidi" w:hAnsiTheme="majorBidi" w:cstheme="majorBidi"/>
          <w:sz w:val="32"/>
          <w:szCs w:val="32"/>
          <w:lang w:bidi="he-IL"/>
        </w:rPr>
        <w:t>, more righteous</w:t>
      </w:r>
      <w:r w:rsidR="009B4914">
        <w:rPr>
          <w:rFonts w:asciiTheme="majorBidi" w:hAnsiTheme="majorBidi" w:cstheme="majorBidi"/>
          <w:sz w:val="32"/>
          <w:szCs w:val="32"/>
          <w:lang w:bidi="he-IL"/>
        </w:rPr>
        <w:t>, more ethical</w:t>
      </w:r>
      <w:bookmarkStart w:id="0" w:name="_GoBack"/>
      <w:bookmarkEnd w:id="0"/>
      <w:r w:rsidR="00375BEC">
        <w:rPr>
          <w:rFonts w:asciiTheme="majorBidi" w:hAnsiTheme="majorBidi" w:cstheme="majorBidi"/>
          <w:sz w:val="32"/>
          <w:szCs w:val="32"/>
          <w:lang w:bidi="he-IL"/>
        </w:rPr>
        <w:t xml:space="preserve"> and more spiritual.</w:t>
      </w:r>
    </w:p>
    <w:sectPr w:rsidR="005C34ED" w:rsidRPr="00F30638">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670D" w:rsidRDefault="0086670D" w:rsidP="001D7E7D">
      <w:pPr>
        <w:spacing w:after="0" w:line="240" w:lineRule="auto"/>
      </w:pPr>
      <w:r>
        <w:separator/>
      </w:r>
    </w:p>
  </w:endnote>
  <w:endnote w:type="continuationSeparator" w:id="0">
    <w:p w:rsidR="0086670D" w:rsidRDefault="0086670D" w:rsidP="001D7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1124706"/>
      <w:docPartObj>
        <w:docPartGallery w:val="Page Numbers (Bottom of Page)"/>
        <w:docPartUnique/>
      </w:docPartObj>
    </w:sdtPr>
    <w:sdtEndPr>
      <w:rPr>
        <w:noProof/>
      </w:rPr>
    </w:sdtEndPr>
    <w:sdtContent>
      <w:p w:rsidR="00361EEC" w:rsidRDefault="00361EEC">
        <w:pPr>
          <w:pStyle w:val="Footer"/>
          <w:jc w:val="right"/>
        </w:pPr>
        <w:r>
          <w:fldChar w:fldCharType="begin"/>
        </w:r>
        <w:r>
          <w:instrText xml:space="preserve"> PAGE   \* MERGEFORMAT </w:instrText>
        </w:r>
        <w:r>
          <w:fldChar w:fldCharType="separate"/>
        </w:r>
        <w:r w:rsidR="009B4914">
          <w:rPr>
            <w:noProof/>
          </w:rPr>
          <w:t>5</w:t>
        </w:r>
        <w:r>
          <w:rPr>
            <w:noProof/>
          </w:rPr>
          <w:fldChar w:fldCharType="end"/>
        </w:r>
      </w:p>
    </w:sdtContent>
  </w:sdt>
  <w:p w:rsidR="00361EEC" w:rsidRDefault="00361EE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670D" w:rsidRDefault="0086670D" w:rsidP="001D7E7D">
      <w:pPr>
        <w:spacing w:after="0" w:line="240" w:lineRule="auto"/>
      </w:pPr>
      <w:r>
        <w:separator/>
      </w:r>
    </w:p>
  </w:footnote>
  <w:footnote w:type="continuationSeparator" w:id="0">
    <w:p w:rsidR="0086670D" w:rsidRDefault="0086670D" w:rsidP="001D7E7D">
      <w:pPr>
        <w:spacing w:after="0" w:line="240" w:lineRule="auto"/>
      </w:pPr>
      <w:r>
        <w:continuationSeparator/>
      </w:r>
    </w:p>
  </w:footnote>
  <w:footnote w:id="1">
    <w:p w:rsidR="001D7E7D" w:rsidRPr="001D7E7D" w:rsidRDefault="001D7E7D" w:rsidP="001D7E7D">
      <w:pPr>
        <w:pStyle w:val="FootnoteText"/>
        <w:ind w:firstLine="720"/>
        <w:rPr>
          <w:rFonts w:asciiTheme="majorBidi" w:hAnsiTheme="majorBidi" w:cstheme="majorBidi"/>
        </w:rPr>
      </w:pPr>
      <w:r w:rsidRPr="001D7E7D">
        <w:rPr>
          <w:rStyle w:val="FootnoteReference"/>
          <w:rFonts w:asciiTheme="majorBidi" w:hAnsiTheme="majorBidi" w:cstheme="majorBidi"/>
        </w:rPr>
        <w:footnoteRef/>
      </w:r>
      <w:r w:rsidRPr="001D7E7D">
        <w:rPr>
          <w:rFonts w:asciiTheme="majorBidi" w:hAnsiTheme="majorBidi" w:cstheme="majorBidi"/>
        </w:rPr>
        <w:t xml:space="preserve"> Jonathan Sacks</w:t>
      </w:r>
      <w:proofErr w:type="gramStart"/>
      <w:r w:rsidRPr="001D7E7D">
        <w:rPr>
          <w:rFonts w:asciiTheme="majorBidi" w:hAnsiTheme="majorBidi" w:cstheme="majorBidi"/>
        </w:rPr>
        <w:t xml:space="preserve">,  </w:t>
      </w:r>
      <w:r w:rsidRPr="001D7E7D">
        <w:rPr>
          <w:rFonts w:asciiTheme="majorBidi" w:hAnsiTheme="majorBidi" w:cstheme="majorBidi"/>
          <w:i/>
          <w:iCs/>
        </w:rPr>
        <w:t>Covenant</w:t>
      </w:r>
      <w:proofErr w:type="gramEnd"/>
      <w:r w:rsidRPr="001D7E7D">
        <w:rPr>
          <w:rFonts w:asciiTheme="majorBidi" w:hAnsiTheme="majorBidi" w:cstheme="majorBidi"/>
          <w:i/>
          <w:iCs/>
        </w:rPr>
        <w:t xml:space="preserve"> &amp; </w:t>
      </w:r>
      <w:proofErr w:type="spellStart"/>
      <w:r w:rsidRPr="001D7E7D">
        <w:rPr>
          <w:rFonts w:asciiTheme="majorBidi" w:hAnsiTheme="majorBidi" w:cstheme="majorBidi"/>
          <w:i/>
          <w:iCs/>
        </w:rPr>
        <w:t>Consersation</w:t>
      </w:r>
      <w:proofErr w:type="spellEnd"/>
      <w:r w:rsidRPr="001D7E7D">
        <w:rPr>
          <w:rFonts w:asciiTheme="majorBidi" w:hAnsiTheme="majorBidi" w:cstheme="majorBidi"/>
          <w:i/>
          <w:iCs/>
        </w:rPr>
        <w:t>: A Weekly Reading of the Jewish Bible</w:t>
      </w:r>
      <w:r w:rsidRPr="001D7E7D">
        <w:rPr>
          <w:rFonts w:asciiTheme="majorBidi" w:hAnsiTheme="majorBidi" w:cstheme="majorBidi"/>
        </w:rPr>
        <w:t xml:space="preserve"> </w:t>
      </w:r>
      <w:r w:rsidRPr="001D7E7D">
        <w:rPr>
          <w:rFonts w:asciiTheme="majorBidi" w:hAnsiTheme="majorBidi" w:cstheme="majorBidi"/>
          <w:i/>
          <w:iCs/>
        </w:rPr>
        <w:t xml:space="preserve">Exodus: The Book of Redemption </w:t>
      </w:r>
      <w:r w:rsidRPr="001D7E7D">
        <w:rPr>
          <w:rFonts w:asciiTheme="majorBidi" w:hAnsiTheme="majorBidi" w:cstheme="majorBidi"/>
        </w:rPr>
        <w:t>London, England: Maggid Books &amp; The Orthodox Union, 2010), p. 131.</w:t>
      </w:r>
    </w:p>
  </w:footnote>
  <w:footnote w:id="2">
    <w:p w:rsidR="00CC7D79" w:rsidRPr="00CC7D79" w:rsidRDefault="00CC7D79" w:rsidP="00CC7D79">
      <w:pPr>
        <w:pStyle w:val="FootnoteText"/>
        <w:ind w:firstLine="720"/>
        <w:rPr>
          <w:rFonts w:asciiTheme="majorBidi" w:hAnsiTheme="majorBidi" w:cstheme="majorBidi"/>
        </w:rPr>
      </w:pPr>
      <w:r w:rsidRPr="00CC7D79">
        <w:rPr>
          <w:rStyle w:val="FootnoteReference"/>
          <w:rFonts w:asciiTheme="majorBidi" w:hAnsiTheme="majorBidi" w:cstheme="majorBidi"/>
        </w:rPr>
        <w:footnoteRef/>
      </w:r>
      <w:r w:rsidRPr="00CC7D79">
        <w:rPr>
          <w:rFonts w:asciiTheme="majorBidi" w:hAnsiTheme="majorBidi" w:cstheme="majorBidi"/>
        </w:rPr>
        <w:t xml:space="preserve"> </w:t>
      </w:r>
      <w:r w:rsidRPr="00CC7D79">
        <w:rPr>
          <w:rFonts w:asciiTheme="majorBidi" w:hAnsiTheme="majorBidi" w:cstheme="majorBidi"/>
        </w:rPr>
        <w:t>2 Samuel 8:18</w:t>
      </w:r>
    </w:p>
  </w:footnote>
  <w:footnote w:id="3">
    <w:p w:rsidR="00CC7D79" w:rsidRPr="00CC7D79" w:rsidRDefault="00CC7D79" w:rsidP="00CC7D79">
      <w:pPr>
        <w:pStyle w:val="FootnoteText"/>
        <w:ind w:firstLine="720"/>
        <w:rPr>
          <w:rFonts w:asciiTheme="majorBidi" w:hAnsiTheme="majorBidi" w:cstheme="majorBidi"/>
        </w:rPr>
      </w:pPr>
      <w:r w:rsidRPr="00CC7D79">
        <w:rPr>
          <w:rStyle w:val="FootnoteReference"/>
          <w:rFonts w:asciiTheme="majorBidi" w:hAnsiTheme="majorBidi" w:cstheme="majorBidi"/>
        </w:rPr>
        <w:footnoteRef/>
      </w:r>
      <w:r w:rsidRPr="00CC7D79">
        <w:rPr>
          <w:rFonts w:asciiTheme="majorBidi" w:hAnsiTheme="majorBidi" w:cstheme="majorBidi"/>
        </w:rPr>
        <w:t xml:space="preserve">Based off Isaiah 61:6 </w:t>
      </w:r>
    </w:p>
  </w:footnote>
  <w:footnote w:id="4">
    <w:p w:rsidR="00E62347" w:rsidRPr="00E62347" w:rsidRDefault="00E62347" w:rsidP="00E62347">
      <w:pPr>
        <w:pStyle w:val="FootnoteText"/>
        <w:ind w:firstLine="720"/>
        <w:rPr>
          <w:rFonts w:asciiTheme="majorBidi" w:hAnsiTheme="majorBidi" w:cstheme="majorBidi"/>
        </w:rPr>
      </w:pPr>
      <w:r w:rsidRPr="00E62347">
        <w:rPr>
          <w:rStyle w:val="FootnoteReference"/>
          <w:rFonts w:asciiTheme="majorBidi" w:hAnsiTheme="majorBidi" w:cstheme="majorBidi"/>
        </w:rPr>
        <w:footnoteRef/>
      </w:r>
      <w:r w:rsidRPr="00E62347">
        <w:rPr>
          <w:rFonts w:asciiTheme="majorBidi" w:hAnsiTheme="majorBidi" w:cstheme="majorBidi"/>
        </w:rPr>
        <w:t xml:space="preserve"> See Rashi on Leviticus 19:2</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7E7D"/>
    <w:rsid w:val="001D1B98"/>
    <w:rsid w:val="001D7E7D"/>
    <w:rsid w:val="00361EEC"/>
    <w:rsid w:val="00375BEC"/>
    <w:rsid w:val="005C34ED"/>
    <w:rsid w:val="0086670D"/>
    <w:rsid w:val="009B4914"/>
    <w:rsid w:val="00CC7D79"/>
    <w:rsid w:val="00CE13C6"/>
    <w:rsid w:val="00E62347"/>
    <w:rsid w:val="00F3063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D7E7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D7E7D"/>
    <w:rPr>
      <w:sz w:val="20"/>
      <w:szCs w:val="20"/>
    </w:rPr>
  </w:style>
  <w:style w:type="character" w:styleId="FootnoteReference">
    <w:name w:val="footnote reference"/>
    <w:basedOn w:val="DefaultParagraphFont"/>
    <w:uiPriority w:val="99"/>
    <w:semiHidden/>
    <w:unhideWhenUsed/>
    <w:rsid w:val="001D7E7D"/>
    <w:rPr>
      <w:vertAlign w:val="superscript"/>
    </w:rPr>
  </w:style>
  <w:style w:type="paragraph" w:styleId="Header">
    <w:name w:val="header"/>
    <w:basedOn w:val="Normal"/>
    <w:link w:val="HeaderChar"/>
    <w:uiPriority w:val="99"/>
    <w:unhideWhenUsed/>
    <w:rsid w:val="00361E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1EEC"/>
  </w:style>
  <w:style w:type="paragraph" w:styleId="Footer">
    <w:name w:val="footer"/>
    <w:basedOn w:val="Normal"/>
    <w:link w:val="FooterChar"/>
    <w:uiPriority w:val="99"/>
    <w:unhideWhenUsed/>
    <w:rsid w:val="00361E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1EE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D7E7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D7E7D"/>
    <w:rPr>
      <w:sz w:val="20"/>
      <w:szCs w:val="20"/>
    </w:rPr>
  </w:style>
  <w:style w:type="character" w:styleId="FootnoteReference">
    <w:name w:val="footnote reference"/>
    <w:basedOn w:val="DefaultParagraphFont"/>
    <w:uiPriority w:val="99"/>
    <w:semiHidden/>
    <w:unhideWhenUsed/>
    <w:rsid w:val="001D7E7D"/>
    <w:rPr>
      <w:vertAlign w:val="superscript"/>
    </w:rPr>
  </w:style>
  <w:style w:type="paragraph" w:styleId="Header">
    <w:name w:val="header"/>
    <w:basedOn w:val="Normal"/>
    <w:link w:val="HeaderChar"/>
    <w:uiPriority w:val="99"/>
    <w:unhideWhenUsed/>
    <w:rsid w:val="00361E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1EEC"/>
  </w:style>
  <w:style w:type="paragraph" w:styleId="Footer">
    <w:name w:val="footer"/>
    <w:basedOn w:val="Normal"/>
    <w:link w:val="FooterChar"/>
    <w:uiPriority w:val="99"/>
    <w:unhideWhenUsed/>
    <w:rsid w:val="00361E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1E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85A50C-EE2F-4FCB-87E7-238D897789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5</Pages>
  <Words>719</Words>
  <Characters>4101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4</cp:revision>
  <dcterms:created xsi:type="dcterms:W3CDTF">2015-11-02T15:23:00Z</dcterms:created>
  <dcterms:modified xsi:type="dcterms:W3CDTF">2015-11-02T16:25:00Z</dcterms:modified>
</cp:coreProperties>
</file>