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6E6" w:rsidRPr="00F366E6" w:rsidRDefault="00F366E6" w:rsidP="00F366E6">
      <w:pPr>
        <w:jc w:val="center"/>
        <w:rPr>
          <w:rFonts w:asciiTheme="majorBidi" w:hAnsiTheme="majorBidi" w:cstheme="majorBidi"/>
          <w:sz w:val="48"/>
          <w:szCs w:val="48"/>
        </w:rPr>
      </w:pPr>
      <w:r>
        <w:rPr>
          <w:rFonts w:asciiTheme="majorBidi" w:hAnsiTheme="majorBidi" w:cstheme="majorBidi"/>
          <w:sz w:val="48"/>
          <w:szCs w:val="48"/>
        </w:rPr>
        <w:t>The Scepter Shall Not Depart from Judah</w:t>
      </w:r>
    </w:p>
    <w:p w:rsidR="00F366E6" w:rsidRDefault="00F366E6" w:rsidP="00FD2B37">
      <w:pPr>
        <w:spacing w:line="480" w:lineRule="auto"/>
        <w:rPr>
          <w:rFonts w:asciiTheme="majorBidi" w:hAnsiTheme="majorBidi" w:cstheme="majorBidi"/>
          <w:sz w:val="32"/>
          <w:szCs w:val="32"/>
          <w:lang w:bidi="he-IL"/>
        </w:rPr>
      </w:pPr>
      <w:r>
        <w:rPr>
          <w:rFonts w:asciiTheme="majorBidi" w:hAnsiTheme="majorBidi" w:cstheme="majorBidi"/>
          <w:sz w:val="32"/>
          <w:szCs w:val="32"/>
        </w:rPr>
        <w:tab/>
      </w:r>
      <w:bookmarkStart w:id="0" w:name="_GoBack"/>
      <w:r>
        <w:rPr>
          <w:rFonts w:asciiTheme="majorBidi" w:hAnsiTheme="majorBidi" w:cstheme="majorBidi"/>
          <w:sz w:val="32"/>
          <w:szCs w:val="32"/>
        </w:rPr>
        <w:t>How does one rise to greatness in Judaism? It is not as easy as we might think. Greatness is not</w:t>
      </w:r>
      <w:r w:rsidR="00FD2B37">
        <w:rPr>
          <w:rFonts w:asciiTheme="majorBidi" w:hAnsiTheme="majorBidi" w:cstheme="majorBidi"/>
          <w:sz w:val="32"/>
          <w:szCs w:val="32"/>
        </w:rPr>
        <w:t xml:space="preserve"> based upon pedigree (yihus) but rather upon hard work and merit</w:t>
      </w:r>
      <w:r>
        <w:rPr>
          <w:rFonts w:asciiTheme="majorBidi" w:hAnsiTheme="majorBidi" w:cstheme="majorBidi"/>
          <w:sz w:val="32"/>
          <w:szCs w:val="32"/>
        </w:rPr>
        <w:t>.</w:t>
      </w:r>
      <w:r w:rsidR="00FD2B37">
        <w:rPr>
          <w:rFonts w:asciiTheme="majorBidi" w:hAnsiTheme="majorBidi" w:cstheme="majorBidi"/>
          <w:sz w:val="32"/>
          <w:szCs w:val="32"/>
        </w:rPr>
        <w:t xml:space="preserve"> We see this through the praise that Jacob gives to his son Judah. He calls him </w:t>
      </w:r>
      <w:r w:rsidR="00FD2B37">
        <w:rPr>
          <w:rFonts w:asciiTheme="majorBidi" w:hAnsiTheme="majorBidi" w:cstheme="majorBidi" w:hint="cs"/>
          <w:sz w:val="32"/>
          <w:szCs w:val="32"/>
          <w:rtl/>
          <w:lang w:bidi="he-IL"/>
        </w:rPr>
        <w:t>גור אריה</w:t>
      </w:r>
      <w:r w:rsidR="00FD2B37">
        <w:rPr>
          <w:rFonts w:asciiTheme="majorBidi" w:hAnsiTheme="majorBidi" w:cstheme="majorBidi"/>
          <w:sz w:val="32"/>
          <w:szCs w:val="32"/>
          <w:lang w:bidi="he-IL"/>
        </w:rPr>
        <w:t xml:space="preserve">, a lion’s cub, says </w:t>
      </w:r>
      <w:r w:rsidR="00FD2B37">
        <w:rPr>
          <w:rFonts w:asciiTheme="majorBidi" w:hAnsiTheme="majorBidi" w:cstheme="majorBidi" w:hint="cs"/>
          <w:sz w:val="32"/>
          <w:szCs w:val="32"/>
          <w:rtl/>
          <w:lang w:bidi="he-IL"/>
        </w:rPr>
        <w:t>מטרף בני עלית</w:t>
      </w:r>
      <w:r w:rsidR="00FD2B37">
        <w:rPr>
          <w:rFonts w:asciiTheme="majorBidi" w:hAnsiTheme="majorBidi" w:cstheme="majorBidi"/>
          <w:sz w:val="32"/>
          <w:szCs w:val="32"/>
          <w:lang w:bidi="he-IL"/>
        </w:rPr>
        <w:t>, you have ascended from amidst the pray.</w:t>
      </w:r>
      <w:r w:rsidR="00FD2B37">
        <w:rPr>
          <w:rStyle w:val="FootnoteReference"/>
          <w:rFonts w:asciiTheme="majorBidi" w:hAnsiTheme="majorBidi" w:cstheme="majorBidi"/>
          <w:sz w:val="32"/>
          <w:szCs w:val="32"/>
          <w:lang w:bidi="he-IL"/>
        </w:rPr>
        <w:footnoteReference w:id="1"/>
      </w:r>
      <w:r w:rsidR="00FD2B37">
        <w:rPr>
          <w:rFonts w:asciiTheme="majorBidi" w:hAnsiTheme="majorBidi" w:cstheme="majorBidi"/>
          <w:sz w:val="32"/>
          <w:szCs w:val="32"/>
          <w:lang w:bidi="he-IL"/>
        </w:rPr>
        <w:t xml:space="preserve"> He then says </w:t>
      </w:r>
      <w:r w:rsidR="00FD2B37">
        <w:rPr>
          <w:rFonts w:asciiTheme="majorBidi" w:hAnsiTheme="majorBidi" w:cstheme="majorBidi" w:hint="cs"/>
          <w:sz w:val="32"/>
          <w:szCs w:val="32"/>
          <w:rtl/>
          <w:lang w:bidi="he-IL"/>
        </w:rPr>
        <w:t>לא יסור שבט מיהודה</w:t>
      </w:r>
      <w:r w:rsidR="00FD2B37">
        <w:rPr>
          <w:rFonts w:asciiTheme="majorBidi" w:hAnsiTheme="majorBidi" w:cstheme="majorBidi"/>
          <w:sz w:val="32"/>
          <w:szCs w:val="32"/>
          <w:lang w:bidi="he-IL"/>
        </w:rPr>
        <w:t>, the scepter shall not depart from Judah.</w:t>
      </w:r>
      <w:r w:rsidR="00FD2B37">
        <w:rPr>
          <w:rStyle w:val="FootnoteReference"/>
          <w:rFonts w:asciiTheme="majorBidi" w:hAnsiTheme="majorBidi" w:cstheme="majorBidi"/>
          <w:sz w:val="32"/>
          <w:szCs w:val="32"/>
          <w:lang w:bidi="he-IL"/>
        </w:rPr>
        <w:footnoteReference w:id="2"/>
      </w:r>
      <w:r w:rsidR="00FD2B37">
        <w:rPr>
          <w:rFonts w:asciiTheme="majorBidi" w:hAnsiTheme="majorBidi" w:cstheme="majorBidi"/>
          <w:sz w:val="32"/>
          <w:szCs w:val="32"/>
          <w:lang w:bidi="he-IL"/>
        </w:rPr>
        <w:t xml:space="preserve"> Rashi comments that this means that the line of Jewish leaders will never depart from the tribe of Judah, that wherever Jews live the leader, whether a king or resh galuta (exilarch) will descend from Judah.</w:t>
      </w:r>
      <w:r w:rsidR="00FD2B37">
        <w:rPr>
          <w:rStyle w:val="FootnoteReference"/>
          <w:rFonts w:asciiTheme="majorBidi" w:hAnsiTheme="majorBidi" w:cstheme="majorBidi"/>
          <w:sz w:val="32"/>
          <w:szCs w:val="32"/>
          <w:lang w:bidi="he-IL"/>
        </w:rPr>
        <w:footnoteReference w:id="3"/>
      </w:r>
      <w:r w:rsidR="00FD2B37">
        <w:rPr>
          <w:rFonts w:asciiTheme="majorBidi" w:hAnsiTheme="majorBidi" w:cstheme="majorBidi"/>
          <w:sz w:val="32"/>
          <w:szCs w:val="32"/>
          <w:lang w:bidi="he-IL"/>
        </w:rPr>
        <w:t xml:space="preserve"> </w:t>
      </w:r>
    </w:p>
    <w:p w:rsidR="0007123A" w:rsidRDefault="00FD2B37" w:rsidP="0007123A">
      <w:pPr>
        <w:spacing w:line="480" w:lineRule="auto"/>
        <w:rPr>
          <w:rFonts w:asciiTheme="majorBidi" w:hAnsiTheme="majorBidi" w:cstheme="majorBidi"/>
          <w:sz w:val="32"/>
          <w:szCs w:val="32"/>
        </w:rPr>
      </w:pPr>
      <w:r>
        <w:rPr>
          <w:rFonts w:asciiTheme="majorBidi" w:hAnsiTheme="majorBidi" w:cstheme="majorBidi"/>
          <w:sz w:val="32"/>
          <w:szCs w:val="32"/>
          <w:lang w:bidi="he-IL"/>
        </w:rPr>
        <w:tab/>
        <w:t xml:space="preserve">Why did Judah merit this ascent? To get at that answer we have to go back to Parshat VaYeshev, where Joseph’s brothers want to kill him. </w:t>
      </w:r>
      <w:r w:rsidR="0007123A">
        <w:rPr>
          <w:rFonts w:asciiTheme="majorBidi" w:hAnsiTheme="majorBidi" w:cstheme="majorBidi"/>
          <w:sz w:val="32"/>
          <w:szCs w:val="32"/>
          <w:lang w:bidi="he-IL"/>
        </w:rPr>
        <w:t xml:space="preserve">Judah craftily says </w:t>
      </w:r>
      <w:r w:rsidR="0007123A">
        <w:rPr>
          <w:rFonts w:asciiTheme="majorBidi" w:hAnsiTheme="majorBidi" w:cstheme="majorBidi" w:hint="cs"/>
          <w:sz w:val="32"/>
          <w:szCs w:val="32"/>
          <w:rtl/>
          <w:lang w:bidi="he-IL"/>
        </w:rPr>
        <w:t>מה בצע כי נהרוג את אחינו וכסינו את דמו</w:t>
      </w:r>
      <w:r w:rsidR="0007123A">
        <w:rPr>
          <w:rFonts w:asciiTheme="majorBidi" w:hAnsiTheme="majorBidi" w:cstheme="majorBidi"/>
          <w:sz w:val="32"/>
          <w:szCs w:val="32"/>
          <w:lang w:bidi="he-IL"/>
        </w:rPr>
        <w:t>, “What benefit is there if we kill our brother and hide his blood?</w:t>
      </w:r>
      <w:r w:rsidR="0007123A">
        <w:rPr>
          <w:rStyle w:val="FootnoteReference"/>
          <w:rFonts w:asciiTheme="majorBidi" w:hAnsiTheme="majorBidi" w:cstheme="majorBidi"/>
          <w:sz w:val="32"/>
          <w:szCs w:val="32"/>
          <w:lang w:bidi="he-IL"/>
        </w:rPr>
        <w:footnoteReference w:id="4"/>
      </w:r>
      <w:r w:rsidR="0007123A">
        <w:rPr>
          <w:rFonts w:asciiTheme="majorBidi" w:hAnsiTheme="majorBidi" w:cstheme="majorBidi"/>
          <w:sz w:val="32"/>
          <w:szCs w:val="32"/>
          <w:lang w:bidi="he-IL"/>
        </w:rPr>
        <w:t xml:space="preserve"> </w:t>
      </w:r>
      <w:r w:rsidR="0007123A">
        <w:rPr>
          <w:rFonts w:asciiTheme="majorBidi" w:hAnsiTheme="majorBidi" w:cstheme="majorBidi" w:hint="cs"/>
          <w:sz w:val="32"/>
          <w:szCs w:val="32"/>
          <w:rtl/>
          <w:lang w:bidi="he-IL"/>
        </w:rPr>
        <w:t>לכו ונמכרנו לישמעלים וידנו אל-תהי-בו כי אחינו בשרנו הוא</w:t>
      </w:r>
      <w:r w:rsidR="0007123A">
        <w:rPr>
          <w:rFonts w:asciiTheme="majorBidi" w:hAnsiTheme="majorBidi" w:cstheme="majorBidi"/>
          <w:sz w:val="32"/>
          <w:szCs w:val="32"/>
          <w:lang w:bidi="he-IL"/>
        </w:rPr>
        <w:t xml:space="preserve">, “Let’s go instead and sell him to the </w:t>
      </w:r>
      <w:r w:rsidR="0007123A">
        <w:rPr>
          <w:rFonts w:asciiTheme="majorBidi" w:hAnsiTheme="majorBidi" w:cstheme="majorBidi"/>
          <w:sz w:val="32"/>
          <w:szCs w:val="32"/>
          <w:lang w:bidi="he-IL"/>
        </w:rPr>
        <w:lastRenderedPageBreak/>
        <w:t>Ishmaelites for he is our brother, our flesh.”</w:t>
      </w:r>
      <w:r w:rsidR="0007123A">
        <w:rPr>
          <w:rStyle w:val="FootnoteReference"/>
          <w:rFonts w:asciiTheme="majorBidi" w:hAnsiTheme="majorBidi" w:cstheme="majorBidi"/>
          <w:sz w:val="32"/>
          <w:szCs w:val="32"/>
          <w:lang w:bidi="he-IL"/>
        </w:rPr>
        <w:footnoteReference w:id="5"/>
      </w:r>
      <w:r w:rsidR="00F366E6">
        <w:rPr>
          <w:rFonts w:asciiTheme="majorBidi" w:hAnsiTheme="majorBidi" w:cstheme="majorBidi"/>
          <w:sz w:val="32"/>
          <w:szCs w:val="32"/>
        </w:rPr>
        <w:tab/>
      </w:r>
      <w:r w:rsidR="0007123A">
        <w:rPr>
          <w:rFonts w:asciiTheme="majorBidi" w:hAnsiTheme="majorBidi" w:cstheme="majorBidi"/>
          <w:sz w:val="32"/>
          <w:szCs w:val="32"/>
        </w:rPr>
        <w:t>Here Rashi asserts Judah is saying we won’t receive any profit, any money from killing him, so better to sell him and wipe our hands from his death (presuming he’ll die in slavery in Egypt).</w:t>
      </w:r>
      <w:r w:rsidR="0007123A">
        <w:rPr>
          <w:rStyle w:val="FootnoteReference"/>
          <w:rFonts w:asciiTheme="majorBidi" w:hAnsiTheme="majorBidi" w:cstheme="majorBidi"/>
          <w:sz w:val="32"/>
          <w:szCs w:val="32"/>
        </w:rPr>
        <w:footnoteReference w:id="6"/>
      </w:r>
      <w:r w:rsidR="0007123A">
        <w:rPr>
          <w:rFonts w:asciiTheme="majorBidi" w:hAnsiTheme="majorBidi" w:cstheme="majorBidi"/>
          <w:sz w:val="32"/>
          <w:szCs w:val="32"/>
        </w:rPr>
        <w:t xml:space="preserve"> </w:t>
      </w:r>
    </w:p>
    <w:p w:rsidR="0007123A" w:rsidRDefault="0007123A" w:rsidP="00CC36A7">
      <w:pPr>
        <w:spacing w:line="480" w:lineRule="auto"/>
        <w:rPr>
          <w:rFonts w:asciiTheme="majorBidi" w:hAnsiTheme="majorBidi" w:cstheme="majorBidi"/>
          <w:sz w:val="32"/>
          <w:szCs w:val="32"/>
          <w:lang w:bidi="he-IL"/>
        </w:rPr>
      </w:pPr>
      <w:r>
        <w:rPr>
          <w:rFonts w:asciiTheme="majorBidi" w:hAnsiTheme="majorBidi" w:cstheme="majorBidi"/>
          <w:sz w:val="32"/>
          <w:szCs w:val="32"/>
        </w:rPr>
        <w:tab/>
        <w:t>Judah descend</w:t>
      </w:r>
      <w:r w:rsidR="00CC36A7">
        <w:rPr>
          <w:rFonts w:asciiTheme="majorBidi" w:hAnsiTheme="majorBidi" w:cstheme="majorBidi"/>
          <w:sz w:val="32"/>
          <w:szCs w:val="32"/>
        </w:rPr>
        <w:t>ed</w:t>
      </w:r>
      <w:r>
        <w:rPr>
          <w:rFonts w:asciiTheme="majorBidi" w:hAnsiTheme="majorBidi" w:cstheme="majorBidi"/>
          <w:sz w:val="32"/>
          <w:szCs w:val="32"/>
        </w:rPr>
        <w:t xml:space="preserve"> even further in the next chapter of Parshat VaYeshev </w:t>
      </w:r>
      <w:r>
        <w:rPr>
          <w:rFonts w:asciiTheme="majorBidi" w:hAnsiTheme="majorBidi" w:cstheme="majorBidi" w:hint="cs"/>
          <w:sz w:val="32"/>
          <w:szCs w:val="32"/>
          <w:rtl/>
          <w:lang w:bidi="he-IL"/>
        </w:rPr>
        <w:t>וירד יהודה מאת אחיו</w:t>
      </w:r>
      <w:r>
        <w:rPr>
          <w:rFonts w:asciiTheme="majorBidi" w:hAnsiTheme="majorBidi" w:cstheme="majorBidi"/>
          <w:sz w:val="32"/>
          <w:szCs w:val="32"/>
          <w:lang w:bidi="he-IL"/>
        </w:rPr>
        <w:t xml:space="preserve"> going down from </w:t>
      </w:r>
      <w:r w:rsidR="00496BF3">
        <w:rPr>
          <w:rFonts w:asciiTheme="majorBidi" w:hAnsiTheme="majorBidi" w:cstheme="majorBidi"/>
          <w:sz w:val="32"/>
          <w:szCs w:val="32"/>
          <w:lang w:bidi="he-IL"/>
        </w:rPr>
        <w:t>where</w:t>
      </w:r>
      <w:r>
        <w:rPr>
          <w:rFonts w:asciiTheme="majorBidi" w:hAnsiTheme="majorBidi" w:cstheme="majorBidi"/>
          <w:sz w:val="32"/>
          <w:szCs w:val="32"/>
          <w:lang w:bidi="he-IL"/>
        </w:rPr>
        <w:t xml:space="preserve"> his brothers were at and taking a Canaanite wife.</w:t>
      </w:r>
      <w:r>
        <w:rPr>
          <w:rStyle w:val="FootnoteReference"/>
          <w:rFonts w:asciiTheme="majorBidi" w:hAnsiTheme="majorBidi" w:cstheme="majorBidi"/>
          <w:sz w:val="32"/>
          <w:szCs w:val="32"/>
          <w:lang w:bidi="he-IL"/>
        </w:rPr>
        <w:footnoteReference w:id="7"/>
      </w:r>
      <w:r>
        <w:rPr>
          <w:rFonts w:asciiTheme="majorBidi" w:hAnsiTheme="majorBidi" w:cstheme="majorBidi"/>
          <w:sz w:val="32"/>
          <w:szCs w:val="32"/>
          <w:lang w:bidi="he-IL"/>
        </w:rPr>
        <w:t xml:space="preserve"> Even Esau knew how bad it was to take a Canaanite wife, and yet Judah </w:t>
      </w:r>
      <w:r w:rsidR="00CC36A7">
        <w:rPr>
          <w:rFonts w:asciiTheme="majorBidi" w:hAnsiTheme="majorBidi" w:cstheme="majorBidi"/>
          <w:sz w:val="32"/>
          <w:szCs w:val="32"/>
          <w:lang w:bidi="he-IL"/>
        </w:rPr>
        <w:t>did precisely</w:t>
      </w:r>
      <w:r>
        <w:rPr>
          <w:rFonts w:asciiTheme="majorBidi" w:hAnsiTheme="majorBidi" w:cstheme="majorBidi"/>
          <w:sz w:val="32"/>
          <w:szCs w:val="32"/>
          <w:lang w:bidi="he-IL"/>
        </w:rPr>
        <w:t xml:space="preserve"> that. He </w:t>
      </w:r>
      <w:r w:rsidR="00CC36A7">
        <w:rPr>
          <w:rFonts w:asciiTheme="majorBidi" w:hAnsiTheme="majorBidi" w:cstheme="majorBidi"/>
          <w:sz w:val="32"/>
          <w:szCs w:val="32"/>
          <w:lang w:bidi="he-IL"/>
        </w:rPr>
        <w:t>also had</w:t>
      </w:r>
      <w:r>
        <w:rPr>
          <w:rFonts w:asciiTheme="majorBidi" w:hAnsiTheme="majorBidi" w:cstheme="majorBidi"/>
          <w:sz w:val="32"/>
          <w:szCs w:val="32"/>
          <w:lang w:bidi="he-IL"/>
        </w:rPr>
        <w:t xml:space="preserve"> relations with his daughter-in-law </w:t>
      </w:r>
      <w:r w:rsidR="00CC36A7">
        <w:rPr>
          <w:rFonts w:asciiTheme="majorBidi" w:hAnsiTheme="majorBidi" w:cstheme="majorBidi"/>
          <w:sz w:val="32"/>
          <w:szCs w:val="32"/>
          <w:lang w:bidi="he-IL"/>
        </w:rPr>
        <w:t xml:space="preserve">(albeit unknowingly) </w:t>
      </w:r>
      <w:r>
        <w:rPr>
          <w:rFonts w:asciiTheme="majorBidi" w:hAnsiTheme="majorBidi" w:cstheme="majorBidi"/>
          <w:sz w:val="32"/>
          <w:szCs w:val="32"/>
          <w:lang w:bidi="he-IL"/>
        </w:rPr>
        <w:t>and when he f</w:t>
      </w:r>
      <w:r w:rsidR="00CC36A7">
        <w:rPr>
          <w:rFonts w:asciiTheme="majorBidi" w:hAnsiTheme="majorBidi" w:cstheme="majorBidi"/>
          <w:sz w:val="32"/>
          <w:szCs w:val="32"/>
          <w:lang w:bidi="he-IL"/>
        </w:rPr>
        <w:t xml:space="preserve">ound </w:t>
      </w:r>
      <w:r>
        <w:rPr>
          <w:rFonts w:asciiTheme="majorBidi" w:hAnsiTheme="majorBidi" w:cstheme="majorBidi"/>
          <w:sz w:val="32"/>
          <w:szCs w:val="32"/>
          <w:lang w:bidi="he-IL"/>
        </w:rPr>
        <w:t xml:space="preserve">out she is with child he proclaims </w:t>
      </w:r>
      <w:r>
        <w:rPr>
          <w:rFonts w:asciiTheme="majorBidi" w:hAnsiTheme="majorBidi" w:cstheme="majorBidi" w:hint="cs"/>
          <w:sz w:val="32"/>
          <w:szCs w:val="32"/>
          <w:rtl/>
          <w:lang w:bidi="he-IL"/>
        </w:rPr>
        <w:t>הוציאוה ותשר</w:t>
      </w:r>
      <w:r w:rsidR="00CC36A7">
        <w:rPr>
          <w:rFonts w:asciiTheme="majorBidi" w:hAnsiTheme="majorBidi" w:cstheme="majorBidi" w:hint="cs"/>
          <w:sz w:val="32"/>
          <w:szCs w:val="32"/>
          <w:rtl/>
          <w:lang w:bidi="he-IL"/>
        </w:rPr>
        <w:t>ף</w:t>
      </w:r>
      <w:r>
        <w:rPr>
          <w:rFonts w:asciiTheme="majorBidi" w:hAnsiTheme="majorBidi" w:cstheme="majorBidi"/>
          <w:sz w:val="32"/>
          <w:szCs w:val="32"/>
          <w:lang w:bidi="he-IL"/>
        </w:rPr>
        <w:t>, “take her out and burn her!”</w:t>
      </w:r>
      <w:r>
        <w:rPr>
          <w:rStyle w:val="FootnoteReference"/>
          <w:rFonts w:asciiTheme="majorBidi" w:hAnsiTheme="majorBidi" w:cstheme="majorBidi"/>
          <w:sz w:val="32"/>
          <w:szCs w:val="32"/>
          <w:lang w:bidi="he-IL"/>
        </w:rPr>
        <w:footnoteReference w:id="8"/>
      </w:r>
      <w:r>
        <w:rPr>
          <w:rFonts w:asciiTheme="majorBidi" w:hAnsiTheme="majorBidi" w:cstheme="majorBidi"/>
          <w:sz w:val="32"/>
          <w:szCs w:val="32"/>
          <w:lang w:bidi="he-IL"/>
        </w:rPr>
        <w:t xml:space="preserve"> He’s quickly ready to do away with the life of a relative again. When he realizes that Tamar is pregnant with his child, he says </w:t>
      </w:r>
      <w:r>
        <w:rPr>
          <w:rFonts w:asciiTheme="majorBidi" w:hAnsiTheme="majorBidi" w:cstheme="majorBidi" w:hint="cs"/>
          <w:sz w:val="32"/>
          <w:szCs w:val="32"/>
          <w:rtl/>
          <w:lang w:bidi="he-IL"/>
        </w:rPr>
        <w:t>צדקה ממני</w:t>
      </w:r>
      <w:r>
        <w:rPr>
          <w:rFonts w:asciiTheme="majorBidi" w:hAnsiTheme="majorBidi" w:cstheme="majorBidi"/>
          <w:sz w:val="32"/>
          <w:szCs w:val="32"/>
          <w:lang w:bidi="he-IL"/>
        </w:rPr>
        <w:t>, she is more righteous than me.</w:t>
      </w:r>
      <w:r>
        <w:rPr>
          <w:rStyle w:val="FootnoteReference"/>
          <w:rFonts w:asciiTheme="majorBidi" w:hAnsiTheme="majorBidi" w:cstheme="majorBidi"/>
          <w:sz w:val="32"/>
          <w:szCs w:val="32"/>
          <w:lang w:bidi="he-IL"/>
        </w:rPr>
        <w:footnoteReference w:id="9"/>
      </w:r>
      <w:r>
        <w:rPr>
          <w:rFonts w:asciiTheme="majorBidi" w:hAnsiTheme="majorBidi" w:cstheme="majorBidi"/>
          <w:sz w:val="32"/>
          <w:szCs w:val="32"/>
          <w:lang w:bidi="he-IL"/>
        </w:rPr>
        <w:t xml:space="preserve"> It is at this point that he begins to ascend through doing </w:t>
      </w:r>
      <w:r>
        <w:rPr>
          <w:rFonts w:asciiTheme="majorBidi" w:hAnsiTheme="majorBidi" w:cstheme="majorBidi" w:hint="cs"/>
          <w:sz w:val="32"/>
          <w:szCs w:val="32"/>
          <w:rtl/>
          <w:lang w:bidi="he-IL"/>
        </w:rPr>
        <w:t>תשובה</w:t>
      </w:r>
      <w:r>
        <w:rPr>
          <w:rFonts w:asciiTheme="majorBidi" w:hAnsiTheme="majorBidi" w:cstheme="majorBidi"/>
          <w:sz w:val="32"/>
          <w:szCs w:val="32"/>
          <w:lang w:bidi="he-IL"/>
        </w:rPr>
        <w:t>, or repentance, recognizing that the actions that he took were wrong and that it’s time to change course.</w:t>
      </w:r>
    </w:p>
    <w:p w:rsidR="0007123A" w:rsidRPr="0007123A" w:rsidRDefault="00205260" w:rsidP="00CC36A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Of course the greatest step in Judah’s ascent was in last week’s parsha, VaYigash, where he begged Joseph to spare his brother Benjamin’s life. He states </w:t>
      </w:r>
      <w:r>
        <w:rPr>
          <w:rFonts w:asciiTheme="majorBidi" w:hAnsiTheme="majorBidi" w:cstheme="majorBidi" w:hint="cs"/>
          <w:sz w:val="32"/>
          <w:szCs w:val="32"/>
          <w:rtl/>
          <w:lang w:bidi="he-IL"/>
        </w:rPr>
        <w:t>עבדיך ערב את הנער</w:t>
      </w:r>
      <w:r>
        <w:rPr>
          <w:rFonts w:asciiTheme="majorBidi" w:hAnsiTheme="majorBidi" w:cstheme="majorBidi"/>
          <w:sz w:val="32"/>
          <w:szCs w:val="32"/>
          <w:lang w:bidi="he-IL"/>
        </w:rPr>
        <w:t xml:space="preserve">, “I, your servant, has </w:t>
      </w:r>
      <w:r w:rsidR="00496BF3">
        <w:rPr>
          <w:rFonts w:asciiTheme="majorBidi" w:hAnsiTheme="majorBidi" w:cstheme="majorBidi"/>
          <w:sz w:val="32"/>
          <w:szCs w:val="32"/>
          <w:lang w:bidi="he-IL"/>
        </w:rPr>
        <w:t>pledged</w:t>
      </w:r>
      <w:r>
        <w:rPr>
          <w:rFonts w:asciiTheme="majorBidi" w:hAnsiTheme="majorBidi" w:cstheme="majorBidi"/>
          <w:sz w:val="32"/>
          <w:szCs w:val="32"/>
          <w:lang w:bidi="he-IL"/>
        </w:rPr>
        <w:t xml:space="preserve"> my life for the boy” and </w:t>
      </w:r>
      <w:r>
        <w:rPr>
          <w:rFonts w:asciiTheme="majorBidi" w:hAnsiTheme="majorBidi" w:cstheme="majorBidi" w:hint="cs"/>
          <w:sz w:val="32"/>
          <w:szCs w:val="32"/>
          <w:rtl/>
          <w:lang w:bidi="he-IL"/>
        </w:rPr>
        <w:t>ישב-נא עבדיך תחת הנער עבד לאדוני</w:t>
      </w:r>
      <w:r>
        <w:rPr>
          <w:rFonts w:asciiTheme="majorBidi" w:hAnsiTheme="majorBidi" w:cstheme="majorBidi"/>
          <w:sz w:val="32"/>
          <w:szCs w:val="32"/>
          <w:lang w:bidi="he-IL"/>
        </w:rPr>
        <w:t>, “let your servant remain as a slave instead of the boy.”</w:t>
      </w:r>
      <w:r>
        <w:rPr>
          <w:rStyle w:val="FootnoteReference"/>
          <w:rFonts w:asciiTheme="majorBidi" w:hAnsiTheme="majorBidi" w:cstheme="majorBidi"/>
          <w:sz w:val="32"/>
          <w:szCs w:val="32"/>
          <w:lang w:bidi="he-IL"/>
        </w:rPr>
        <w:footnoteReference w:id="10"/>
      </w:r>
      <w:r w:rsidR="00CC36A7">
        <w:rPr>
          <w:rFonts w:asciiTheme="majorBidi" w:hAnsiTheme="majorBidi" w:cstheme="majorBidi"/>
          <w:sz w:val="32"/>
          <w:szCs w:val="32"/>
          <w:lang w:bidi="he-IL"/>
        </w:rPr>
        <w:t xml:space="preserve"> Judah has went</w:t>
      </w:r>
      <w:r>
        <w:rPr>
          <w:rFonts w:asciiTheme="majorBidi" w:hAnsiTheme="majorBidi" w:cstheme="majorBidi"/>
          <w:sz w:val="32"/>
          <w:szCs w:val="32"/>
          <w:lang w:bidi="he-IL"/>
        </w:rPr>
        <w:t xml:space="preserve"> from devaluation and degradation </w:t>
      </w:r>
      <w:r w:rsidR="00CC36A7">
        <w:rPr>
          <w:rFonts w:asciiTheme="majorBidi" w:hAnsiTheme="majorBidi" w:cstheme="majorBidi"/>
          <w:sz w:val="32"/>
          <w:szCs w:val="32"/>
          <w:lang w:bidi="he-IL"/>
        </w:rPr>
        <w:t xml:space="preserve">of </w:t>
      </w:r>
      <w:r>
        <w:rPr>
          <w:rFonts w:asciiTheme="majorBidi" w:hAnsiTheme="majorBidi" w:cstheme="majorBidi"/>
          <w:sz w:val="32"/>
          <w:szCs w:val="32"/>
          <w:lang w:bidi="he-IL"/>
        </w:rPr>
        <w:t xml:space="preserve">human life, treating a brother as an object off of which to profit or a daughter-in-law as one to be burned, to pledging his life on behalf of a younger, innocent brother. He took a roundabout, circuitous way to get there, but the fact that he changed and evolved is why he is the son we need to emulate. G-d looked at Judah’s </w:t>
      </w:r>
      <w:r>
        <w:rPr>
          <w:rFonts w:asciiTheme="majorBidi" w:hAnsiTheme="majorBidi" w:cstheme="majorBidi" w:hint="cs"/>
          <w:sz w:val="32"/>
          <w:szCs w:val="32"/>
          <w:rtl/>
          <w:lang w:bidi="he-IL"/>
        </w:rPr>
        <w:t>תשובה</w:t>
      </w:r>
      <w:r>
        <w:rPr>
          <w:rFonts w:asciiTheme="majorBidi" w:hAnsiTheme="majorBidi" w:cstheme="majorBidi"/>
          <w:sz w:val="32"/>
          <w:szCs w:val="32"/>
          <w:lang w:bidi="he-IL"/>
        </w:rPr>
        <w:t xml:space="preserve"> and said ‘I want that to be what leads the Jewish people forward.’</w:t>
      </w:r>
    </w:p>
    <w:p w:rsidR="003D7741" w:rsidRPr="003D7741" w:rsidRDefault="003D7741" w:rsidP="00CC36A7">
      <w:pPr>
        <w:shd w:val="clear" w:color="auto" w:fill="FFFFFF"/>
        <w:spacing w:line="480" w:lineRule="auto"/>
        <w:ind w:firstLine="720"/>
        <w:rPr>
          <w:rFonts w:ascii="Arial" w:eastAsia="Times New Roman" w:hAnsi="Arial" w:cs="Arial"/>
          <w:color w:val="222222"/>
          <w:sz w:val="19"/>
          <w:szCs w:val="19"/>
          <w:lang w:bidi="he-IL"/>
        </w:rPr>
      </w:pPr>
      <w:r>
        <w:rPr>
          <w:rFonts w:asciiTheme="majorBidi" w:hAnsiTheme="majorBidi" w:cstheme="majorBidi"/>
          <w:sz w:val="32"/>
          <w:szCs w:val="32"/>
        </w:rPr>
        <w:t xml:space="preserve">Normally we think the most righteous are those who are “Frum from birth.” However that’s not true in our tradition. The Talmud teaches </w:t>
      </w:r>
      <w:r w:rsidRPr="003D7741">
        <w:rPr>
          <w:rFonts w:asciiTheme="majorBidi" w:hAnsiTheme="majorBidi" w:cstheme="majorBidi"/>
          <w:color w:val="222222"/>
          <w:sz w:val="32"/>
          <w:szCs w:val="32"/>
          <w:shd w:val="clear" w:color="auto" w:fill="FFFFFF"/>
        </w:rPr>
        <w:t xml:space="preserve">that in the place of a </w:t>
      </w:r>
      <w:r w:rsidRPr="003D7741">
        <w:rPr>
          <w:rFonts w:asciiTheme="majorBidi" w:hAnsiTheme="majorBidi" w:cstheme="majorBidi"/>
          <w:i/>
          <w:iCs/>
          <w:color w:val="222222"/>
          <w:sz w:val="32"/>
          <w:szCs w:val="32"/>
          <w:shd w:val="clear" w:color="auto" w:fill="FFFFFF"/>
        </w:rPr>
        <w:t>baal teshuva</w:t>
      </w:r>
      <w:r w:rsidRPr="003D7741">
        <w:rPr>
          <w:rFonts w:asciiTheme="majorBidi" w:hAnsiTheme="majorBidi" w:cstheme="majorBidi"/>
          <w:color w:val="222222"/>
          <w:sz w:val="32"/>
          <w:szCs w:val="32"/>
          <w:shd w:val="clear" w:color="auto" w:fill="FFFFFF"/>
        </w:rPr>
        <w:t xml:space="preserve"> </w:t>
      </w:r>
      <w:r w:rsidR="00CC36A7">
        <w:rPr>
          <w:rFonts w:asciiTheme="majorBidi" w:hAnsiTheme="majorBidi" w:cstheme="majorBidi"/>
          <w:color w:val="222222"/>
          <w:sz w:val="32"/>
          <w:szCs w:val="32"/>
          <w:shd w:val="clear" w:color="auto" w:fill="FFFFFF"/>
        </w:rPr>
        <w:t xml:space="preserve">(one who has undergone repentance) </w:t>
      </w:r>
      <w:r w:rsidRPr="003D7741">
        <w:rPr>
          <w:rFonts w:asciiTheme="majorBidi" w:hAnsiTheme="majorBidi" w:cstheme="majorBidi"/>
          <w:color w:val="222222"/>
          <w:sz w:val="32"/>
          <w:szCs w:val="32"/>
          <w:shd w:val="clear" w:color="auto" w:fill="FFFFFF"/>
        </w:rPr>
        <w:t xml:space="preserve">a </w:t>
      </w:r>
      <w:r w:rsidRPr="003D7741">
        <w:rPr>
          <w:rFonts w:asciiTheme="majorBidi" w:hAnsiTheme="majorBidi" w:cstheme="majorBidi"/>
          <w:i/>
          <w:iCs/>
          <w:color w:val="222222"/>
          <w:sz w:val="32"/>
          <w:szCs w:val="32"/>
          <w:shd w:val="clear" w:color="auto" w:fill="FFFFFF"/>
        </w:rPr>
        <w:t xml:space="preserve">tsadik </w:t>
      </w:r>
      <w:r w:rsidRPr="003D7741">
        <w:rPr>
          <w:rFonts w:asciiTheme="majorBidi" w:hAnsiTheme="majorBidi" w:cstheme="majorBidi"/>
          <w:color w:val="222222"/>
          <w:sz w:val="32"/>
          <w:szCs w:val="32"/>
          <w:shd w:val="clear" w:color="auto" w:fill="FFFFFF"/>
        </w:rPr>
        <w:t>can</w:t>
      </w:r>
      <w:r w:rsidR="00CC36A7">
        <w:rPr>
          <w:rFonts w:asciiTheme="majorBidi" w:hAnsiTheme="majorBidi" w:cstheme="majorBidi"/>
          <w:color w:val="222222"/>
          <w:sz w:val="32"/>
          <w:szCs w:val="32"/>
          <w:shd w:val="clear" w:color="auto" w:fill="FFFFFF"/>
        </w:rPr>
        <w:t>not</w:t>
      </w:r>
      <w:r w:rsidRPr="003D7741">
        <w:rPr>
          <w:rFonts w:asciiTheme="majorBidi" w:hAnsiTheme="majorBidi" w:cstheme="majorBidi"/>
          <w:color w:val="222222"/>
          <w:sz w:val="32"/>
          <w:szCs w:val="32"/>
          <w:shd w:val="clear" w:color="auto" w:fill="FFFFFF"/>
        </w:rPr>
        <w:t xml:space="preserve"> stand.</w:t>
      </w:r>
      <w:r w:rsidRPr="003D7741">
        <w:rPr>
          <w:rStyle w:val="FootnoteReference"/>
          <w:rFonts w:asciiTheme="majorBidi" w:hAnsiTheme="majorBidi" w:cstheme="majorBidi"/>
          <w:color w:val="222222"/>
          <w:sz w:val="32"/>
          <w:szCs w:val="32"/>
          <w:shd w:val="clear" w:color="auto" w:fill="FFFFFF"/>
        </w:rPr>
        <w:footnoteReference w:id="11"/>
      </w:r>
      <w:r w:rsidRPr="003D7741">
        <w:rPr>
          <w:rFonts w:asciiTheme="majorBidi" w:hAnsiTheme="majorBidi" w:cstheme="majorBidi"/>
          <w:sz w:val="32"/>
          <w:szCs w:val="32"/>
        </w:rPr>
        <w:t xml:space="preserve"> There is also the story of </w:t>
      </w:r>
      <w:r w:rsidRPr="003D7741">
        <w:rPr>
          <w:rFonts w:asciiTheme="majorBidi" w:eastAsia="Times New Roman" w:hAnsiTheme="majorBidi" w:cstheme="majorBidi"/>
          <w:color w:val="222222"/>
          <w:sz w:val="32"/>
          <w:szCs w:val="32"/>
          <w:lang w:bidi="he-IL"/>
        </w:rPr>
        <w:t xml:space="preserve">a Jew asking his rabbi about who is more holy, who is higher on the ladder in </w:t>
      </w:r>
      <w:r w:rsidRPr="003D7741">
        <w:rPr>
          <w:rFonts w:asciiTheme="majorBidi" w:eastAsia="Times New Roman" w:hAnsiTheme="majorBidi" w:cstheme="majorBidi"/>
          <w:color w:val="222222"/>
          <w:sz w:val="32"/>
          <w:szCs w:val="32"/>
          <w:lang w:bidi="he-IL"/>
        </w:rPr>
        <w:lastRenderedPageBreak/>
        <w:t xml:space="preserve">God's judgment: A person beginning to observe the mitzvot or a person who had been observant who is now moving away from observance? The rabbi replied that God's judgment is not based on how observant the person is, on </w:t>
      </w:r>
      <w:r w:rsidR="00CC36A7">
        <w:rPr>
          <w:rFonts w:asciiTheme="majorBidi" w:eastAsia="Times New Roman" w:hAnsiTheme="majorBidi" w:cstheme="majorBidi"/>
          <w:color w:val="222222"/>
          <w:sz w:val="32"/>
          <w:szCs w:val="32"/>
          <w:lang w:bidi="he-IL"/>
        </w:rPr>
        <w:t xml:space="preserve">how </w:t>
      </w:r>
      <w:r w:rsidRPr="003D7741">
        <w:rPr>
          <w:rFonts w:asciiTheme="majorBidi" w:eastAsia="Times New Roman" w:hAnsiTheme="majorBidi" w:cstheme="majorBidi"/>
          <w:color w:val="222222"/>
          <w:sz w:val="32"/>
          <w:szCs w:val="32"/>
          <w:lang w:bidi="he-IL"/>
        </w:rPr>
        <w:t xml:space="preserve">high they are on the ladder of observance, but </w:t>
      </w:r>
      <w:r w:rsidR="00CC36A7">
        <w:rPr>
          <w:rFonts w:asciiTheme="majorBidi" w:eastAsia="Times New Roman" w:hAnsiTheme="majorBidi" w:cstheme="majorBidi"/>
          <w:color w:val="222222"/>
          <w:sz w:val="32"/>
          <w:szCs w:val="32"/>
          <w:lang w:bidi="he-IL"/>
        </w:rPr>
        <w:t>rather</w:t>
      </w:r>
      <w:r w:rsidRPr="003D7741">
        <w:rPr>
          <w:rFonts w:asciiTheme="majorBidi" w:eastAsia="Times New Roman" w:hAnsiTheme="majorBidi" w:cstheme="majorBidi"/>
          <w:color w:val="222222"/>
          <w:sz w:val="32"/>
          <w:szCs w:val="32"/>
          <w:lang w:bidi="he-IL"/>
        </w:rPr>
        <w:t xml:space="preserve"> on whether one is ascending or descending the ladder.</w:t>
      </w:r>
    </w:p>
    <w:p w:rsidR="00A95FC6" w:rsidRDefault="00FD2B37" w:rsidP="00E44362">
      <w:pPr>
        <w:spacing w:line="480" w:lineRule="auto"/>
        <w:rPr>
          <w:rFonts w:asciiTheme="majorBidi" w:hAnsiTheme="majorBidi" w:cstheme="majorBidi"/>
          <w:sz w:val="32"/>
          <w:szCs w:val="32"/>
        </w:rPr>
      </w:pPr>
      <w:r>
        <w:rPr>
          <w:rFonts w:asciiTheme="majorBidi" w:hAnsiTheme="majorBidi" w:cstheme="majorBidi"/>
          <w:sz w:val="32"/>
          <w:szCs w:val="32"/>
        </w:rPr>
        <w:tab/>
        <w:t xml:space="preserve">We have seen an example of </w:t>
      </w:r>
      <w:r w:rsidR="00CC36A7">
        <w:rPr>
          <w:rFonts w:asciiTheme="majorBidi" w:hAnsiTheme="majorBidi" w:cstheme="majorBidi"/>
          <w:sz w:val="32"/>
          <w:szCs w:val="32"/>
        </w:rPr>
        <w:t>ascent</w:t>
      </w:r>
      <w:r>
        <w:rPr>
          <w:rFonts w:asciiTheme="majorBidi" w:hAnsiTheme="majorBidi" w:cstheme="majorBidi"/>
          <w:sz w:val="32"/>
          <w:szCs w:val="32"/>
        </w:rPr>
        <w:t xml:space="preserve"> today through the hard work and dedication of </w:t>
      </w:r>
      <w:r w:rsidR="00E44362">
        <w:rPr>
          <w:rFonts w:asciiTheme="majorBidi" w:hAnsiTheme="majorBidi" w:cstheme="majorBidi"/>
          <w:sz w:val="32"/>
          <w:szCs w:val="32"/>
        </w:rPr>
        <w:t>our Bar Mitzvah boy</w:t>
      </w:r>
      <w:r>
        <w:rPr>
          <w:rFonts w:asciiTheme="majorBidi" w:hAnsiTheme="majorBidi" w:cstheme="majorBidi"/>
          <w:sz w:val="32"/>
          <w:szCs w:val="32"/>
        </w:rPr>
        <w:t>. It was not easy for you to reach this day yet you did it with pride. Of course it didn’t hurt to have a great teacher-your abba-to guide you along the way. Your imma grew in her Jewish understanding</w:t>
      </w:r>
      <w:r w:rsidR="00E44362">
        <w:rPr>
          <w:rFonts w:asciiTheme="majorBidi" w:hAnsiTheme="majorBidi" w:cstheme="majorBidi"/>
          <w:sz w:val="32"/>
          <w:szCs w:val="32"/>
        </w:rPr>
        <w:t xml:space="preserve">, </w:t>
      </w:r>
      <w:r>
        <w:rPr>
          <w:rFonts w:asciiTheme="majorBidi" w:hAnsiTheme="majorBidi" w:cstheme="majorBidi"/>
          <w:sz w:val="32"/>
          <w:szCs w:val="32"/>
        </w:rPr>
        <w:t>observance</w:t>
      </w:r>
      <w:r w:rsidR="00E44362">
        <w:rPr>
          <w:rFonts w:asciiTheme="majorBidi" w:hAnsiTheme="majorBidi" w:cstheme="majorBidi"/>
          <w:sz w:val="32"/>
          <w:szCs w:val="32"/>
        </w:rPr>
        <w:t xml:space="preserve"> and commitment</w:t>
      </w:r>
      <w:r>
        <w:rPr>
          <w:rFonts w:asciiTheme="majorBidi" w:hAnsiTheme="majorBidi" w:cstheme="majorBidi"/>
          <w:sz w:val="32"/>
          <w:szCs w:val="32"/>
        </w:rPr>
        <w:t xml:space="preserve"> as an adult as many were casting it aside. Your abba came from Russia at a time when Jews had to hide aspects of their religion</w:t>
      </w:r>
      <w:r w:rsidR="00E44362">
        <w:rPr>
          <w:rFonts w:asciiTheme="majorBidi" w:hAnsiTheme="majorBidi" w:cstheme="majorBidi"/>
          <w:sz w:val="32"/>
          <w:szCs w:val="32"/>
        </w:rPr>
        <w:t>. M</w:t>
      </w:r>
      <w:r>
        <w:rPr>
          <w:rFonts w:asciiTheme="majorBidi" w:hAnsiTheme="majorBidi" w:cstheme="majorBidi"/>
          <w:sz w:val="32"/>
          <w:szCs w:val="32"/>
        </w:rPr>
        <w:t xml:space="preserve">any left </w:t>
      </w:r>
      <w:r w:rsidR="00E44362">
        <w:rPr>
          <w:rFonts w:asciiTheme="majorBidi" w:hAnsiTheme="majorBidi" w:cstheme="majorBidi"/>
          <w:sz w:val="32"/>
          <w:szCs w:val="32"/>
        </w:rPr>
        <w:t xml:space="preserve">Russia </w:t>
      </w:r>
      <w:r>
        <w:rPr>
          <w:rFonts w:asciiTheme="majorBidi" w:hAnsiTheme="majorBidi" w:cstheme="majorBidi"/>
          <w:sz w:val="32"/>
          <w:szCs w:val="32"/>
        </w:rPr>
        <w:t xml:space="preserve">with the status of being </w:t>
      </w:r>
      <w:r w:rsidRPr="00FD2B37">
        <w:rPr>
          <w:rFonts w:asciiTheme="majorBidi" w:hAnsiTheme="majorBidi" w:cstheme="majorBidi"/>
          <w:i/>
          <w:iCs/>
          <w:sz w:val="32"/>
          <w:szCs w:val="32"/>
        </w:rPr>
        <w:t>tinokot shenishbau</w:t>
      </w:r>
      <w:r>
        <w:rPr>
          <w:rFonts w:asciiTheme="majorBidi" w:hAnsiTheme="majorBidi" w:cstheme="majorBidi"/>
          <w:sz w:val="32"/>
          <w:szCs w:val="32"/>
        </w:rPr>
        <w:t xml:space="preserve">, uneducated in the beauty of our faith. He has had to work hard, including through service in Tzahal, asking many questions and take steps forward each day in his Jewish learning. Unlike him you grew up in a place where people are proud to be Jewish, embracing our traditions, and ironically in environments like this it can </w:t>
      </w:r>
      <w:r>
        <w:rPr>
          <w:rFonts w:asciiTheme="majorBidi" w:hAnsiTheme="majorBidi" w:cstheme="majorBidi"/>
          <w:sz w:val="32"/>
          <w:szCs w:val="32"/>
        </w:rPr>
        <w:lastRenderedPageBreak/>
        <w:t xml:space="preserve">be difficult to continue immersion in Jewish study. I urge you to follow in the example of your parents, putting in the time, effort and </w:t>
      </w:r>
      <w:r w:rsidRPr="00FD2B37">
        <w:rPr>
          <w:rFonts w:asciiTheme="majorBidi" w:hAnsiTheme="majorBidi" w:cstheme="majorBidi"/>
          <w:i/>
          <w:iCs/>
          <w:sz w:val="32"/>
          <w:szCs w:val="32"/>
        </w:rPr>
        <w:t xml:space="preserve">mesirut nefesh </w:t>
      </w:r>
      <w:r>
        <w:rPr>
          <w:rFonts w:asciiTheme="majorBidi" w:hAnsiTheme="majorBidi" w:cstheme="majorBidi"/>
          <w:sz w:val="32"/>
          <w:szCs w:val="32"/>
        </w:rPr>
        <w:t xml:space="preserve">as you devote yourself to continuing to grow as a Jew. </w:t>
      </w:r>
    </w:p>
    <w:p w:rsidR="00FD2B37" w:rsidRPr="00F366E6" w:rsidRDefault="00A95FC6" w:rsidP="00A95FC6">
      <w:pPr>
        <w:spacing w:line="480" w:lineRule="auto"/>
        <w:ind w:firstLine="720"/>
        <w:rPr>
          <w:rFonts w:asciiTheme="majorBidi" w:hAnsiTheme="majorBidi" w:cstheme="majorBidi"/>
          <w:sz w:val="32"/>
          <w:szCs w:val="32"/>
        </w:rPr>
      </w:pPr>
      <w:r>
        <w:rPr>
          <w:rFonts w:asciiTheme="majorBidi" w:hAnsiTheme="majorBidi" w:cstheme="majorBidi"/>
          <w:sz w:val="32"/>
          <w:szCs w:val="32"/>
        </w:rPr>
        <w:t>Mazal Tov on reaching this joyous day! To celebrate as a congregation, let us turn to Page 841 and read responsively.</w:t>
      </w:r>
      <w:bookmarkEnd w:id="0"/>
    </w:p>
    <w:sectPr w:rsidR="00FD2B37" w:rsidRPr="00F366E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2273" w:rsidRDefault="009A2273" w:rsidP="00FD2B37">
      <w:pPr>
        <w:spacing w:after="0" w:line="240" w:lineRule="auto"/>
      </w:pPr>
      <w:r>
        <w:separator/>
      </w:r>
    </w:p>
  </w:endnote>
  <w:endnote w:type="continuationSeparator" w:id="0">
    <w:p w:rsidR="009A2273" w:rsidRDefault="009A2273" w:rsidP="00FD2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550757"/>
      <w:docPartObj>
        <w:docPartGallery w:val="Page Numbers (Bottom of Page)"/>
        <w:docPartUnique/>
      </w:docPartObj>
    </w:sdtPr>
    <w:sdtEndPr>
      <w:rPr>
        <w:noProof/>
      </w:rPr>
    </w:sdtEndPr>
    <w:sdtContent>
      <w:p w:rsidR="00A95FC6" w:rsidRDefault="00A95FC6">
        <w:pPr>
          <w:pStyle w:val="Footer"/>
          <w:jc w:val="right"/>
        </w:pPr>
        <w:r>
          <w:fldChar w:fldCharType="begin"/>
        </w:r>
        <w:r>
          <w:instrText xml:space="preserve"> PAGE   \* MERGEFORMAT </w:instrText>
        </w:r>
        <w:r>
          <w:fldChar w:fldCharType="separate"/>
        </w:r>
        <w:r w:rsidR="00E44362">
          <w:rPr>
            <w:noProof/>
          </w:rPr>
          <w:t>5</w:t>
        </w:r>
        <w:r>
          <w:rPr>
            <w:noProof/>
          </w:rPr>
          <w:fldChar w:fldCharType="end"/>
        </w:r>
      </w:p>
    </w:sdtContent>
  </w:sdt>
  <w:p w:rsidR="00A95FC6" w:rsidRDefault="00A95F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2273" w:rsidRDefault="009A2273" w:rsidP="00FD2B37">
      <w:pPr>
        <w:spacing w:after="0" w:line="240" w:lineRule="auto"/>
      </w:pPr>
      <w:r>
        <w:separator/>
      </w:r>
    </w:p>
  </w:footnote>
  <w:footnote w:type="continuationSeparator" w:id="0">
    <w:p w:rsidR="009A2273" w:rsidRDefault="009A2273" w:rsidP="00FD2B37">
      <w:pPr>
        <w:spacing w:after="0" w:line="240" w:lineRule="auto"/>
      </w:pPr>
      <w:r>
        <w:continuationSeparator/>
      </w:r>
    </w:p>
  </w:footnote>
  <w:footnote w:id="1">
    <w:p w:rsidR="00FD2B37" w:rsidRDefault="00FD2B37" w:rsidP="00FD2B37">
      <w:pPr>
        <w:pStyle w:val="FootnoteText"/>
        <w:ind w:firstLine="720"/>
      </w:pPr>
      <w:r>
        <w:rPr>
          <w:rStyle w:val="FootnoteReference"/>
        </w:rPr>
        <w:footnoteRef/>
      </w:r>
      <w:r>
        <w:t xml:space="preserve"> Genesis 49:9</w:t>
      </w:r>
    </w:p>
  </w:footnote>
  <w:footnote w:id="2">
    <w:p w:rsidR="00FD2B37" w:rsidRDefault="00FD2B37" w:rsidP="00FD2B37">
      <w:pPr>
        <w:pStyle w:val="FootnoteText"/>
        <w:ind w:firstLine="720"/>
      </w:pPr>
      <w:r>
        <w:rPr>
          <w:rStyle w:val="FootnoteReference"/>
        </w:rPr>
        <w:footnoteRef/>
      </w:r>
      <w:r>
        <w:t xml:space="preserve"> Genesis 49:10</w:t>
      </w:r>
    </w:p>
  </w:footnote>
  <w:footnote w:id="3">
    <w:p w:rsidR="00FD2B37" w:rsidRDefault="00FD2B37" w:rsidP="00FD2B37">
      <w:pPr>
        <w:pStyle w:val="FootnoteText"/>
        <w:ind w:firstLine="720"/>
        <w:rPr>
          <w:rtl/>
          <w:lang w:bidi="he-IL"/>
        </w:rPr>
      </w:pPr>
      <w:r>
        <w:rPr>
          <w:rStyle w:val="FootnoteReference"/>
        </w:rPr>
        <w:footnoteRef/>
      </w:r>
      <w:r>
        <w:t xml:space="preserve"> </w:t>
      </w:r>
      <w:r w:rsidR="00496BF3">
        <w:t>Rashi</w:t>
      </w:r>
      <w:r>
        <w:t xml:space="preserve"> on Genesis 49:10 </w:t>
      </w:r>
      <w:r>
        <w:rPr>
          <w:rFonts w:hint="cs"/>
          <w:rtl/>
          <w:lang w:bidi="he-IL"/>
        </w:rPr>
        <w:t>ד"ה לא-יסור שבט מיהודה</w:t>
      </w:r>
    </w:p>
  </w:footnote>
  <w:footnote w:id="4">
    <w:p w:rsidR="0007123A" w:rsidRDefault="0007123A" w:rsidP="0007123A">
      <w:pPr>
        <w:pStyle w:val="FootnoteText"/>
        <w:ind w:firstLine="720"/>
      </w:pPr>
      <w:r>
        <w:rPr>
          <w:rStyle w:val="FootnoteReference"/>
        </w:rPr>
        <w:footnoteRef/>
      </w:r>
      <w:r>
        <w:t xml:space="preserve"> Genesis 37:26</w:t>
      </w:r>
    </w:p>
  </w:footnote>
  <w:footnote w:id="5">
    <w:p w:rsidR="0007123A" w:rsidRDefault="0007123A" w:rsidP="0007123A">
      <w:pPr>
        <w:pStyle w:val="FootnoteText"/>
        <w:ind w:firstLine="720"/>
      </w:pPr>
      <w:r>
        <w:rPr>
          <w:rStyle w:val="FootnoteReference"/>
        </w:rPr>
        <w:footnoteRef/>
      </w:r>
      <w:r>
        <w:t xml:space="preserve"> Genesis 37:27</w:t>
      </w:r>
    </w:p>
  </w:footnote>
  <w:footnote w:id="6">
    <w:p w:rsidR="0007123A" w:rsidRDefault="0007123A" w:rsidP="0007123A">
      <w:pPr>
        <w:pStyle w:val="FootnoteText"/>
        <w:ind w:firstLine="720"/>
        <w:rPr>
          <w:rtl/>
          <w:lang w:bidi="he-IL"/>
        </w:rPr>
      </w:pPr>
      <w:r>
        <w:rPr>
          <w:rStyle w:val="FootnoteReference"/>
        </w:rPr>
        <w:footnoteRef/>
      </w:r>
      <w:r>
        <w:t xml:space="preserve"> Rashi on Genesis 37:26 </w:t>
      </w:r>
      <w:r>
        <w:rPr>
          <w:rFonts w:hint="cs"/>
          <w:rtl/>
          <w:lang w:bidi="he-IL"/>
        </w:rPr>
        <w:t>ד"ה מה בצע, ד"ה וכסינו</w:t>
      </w:r>
    </w:p>
  </w:footnote>
  <w:footnote w:id="7">
    <w:p w:rsidR="0007123A" w:rsidRDefault="0007123A" w:rsidP="0007123A">
      <w:pPr>
        <w:pStyle w:val="FootnoteText"/>
        <w:ind w:firstLine="720"/>
      </w:pPr>
      <w:r>
        <w:rPr>
          <w:rStyle w:val="FootnoteReference"/>
        </w:rPr>
        <w:footnoteRef/>
      </w:r>
      <w:r>
        <w:t xml:space="preserve"> Genesis 38:1-2</w:t>
      </w:r>
    </w:p>
  </w:footnote>
  <w:footnote w:id="8">
    <w:p w:rsidR="0007123A" w:rsidRDefault="0007123A" w:rsidP="0007123A">
      <w:pPr>
        <w:pStyle w:val="FootnoteText"/>
        <w:ind w:firstLine="720"/>
      </w:pPr>
      <w:r>
        <w:rPr>
          <w:rStyle w:val="FootnoteReference"/>
        </w:rPr>
        <w:footnoteRef/>
      </w:r>
      <w:r>
        <w:t xml:space="preserve"> Genesis 38:24</w:t>
      </w:r>
    </w:p>
  </w:footnote>
  <w:footnote w:id="9">
    <w:p w:rsidR="0007123A" w:rsidRDefault="0007123A" w:rsidP="0007123A">
      <w:pPr>
        <w:pStyle w:val="FootnoteText"/>
        <w:ind w:firstLine="720"/>
      </w:pPr>
      <w:r>
        <w:rPr>
          <w:rStyle w:val="FootnoteReference"/>
        </w:rPr>
        <w:footnoteRef/>
      </w:r>
      <w:r>
        <w:t xml:space="preserve"> </w:t>
      </w:r>
      <w:r w:rsidR="00205260">
        <w:t>Genesis 38:26</w:t>
      </w:r>
    </w:p>
  </w:footnote>
  <w:footnote w:id="10">
    <w:p w:rsidR="00205260" w:rsidRDefault="00205260" w:rsidP="00CC36A7">
      <w:pPr>
        <w:pStyle w:val="FootnoteText"/>
        <w:ind w:firstLine="720"/>
      </w:pPr>
      <w:r>
        <w:rPr>
          <w:rStyle w:val="FootnoteReference"/>
        </w:rPr>
        <w:footnoteRef/>
      </w:r>
      <w:r>
        <w:t xml:space="preserve"> Genesis 44:</w:t>
      </w:r>
      <w:r w:rsidR="00CC36A7">
        <w:t>32, 33</w:t>
      </w:r>
    </w:p>
  </w:footnote>
  <w:footnote w:id="11">
    <w:p w:rsidR="003D7741" w:rsidRDefault="003D7741" w:rsidP="003D7741">
      <w:pPr>
        <w:pStyle w:val="FootnoteText"/>
        <w:ind w:firstLine="720"/>
      </w:pPr>
      <w:r>
        <w:rPr>
          <w:rStyle w:val="FootnoteReference"/>
        </w:rPr>
        <w:footnoteRef/>
      </w:r>
      <w:r>
        <w:t xml:space="preserve"> Talmud Berachot 38b</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656B"/>
    <w:rsid w:val="0007123A"/>
    <w:rsid w:val="000A656B"/>
    <w:rsid w:val="00205260"/>
    <w:rsid w:val="003D7741"/>
    <w:rsid w:val="00496BF3"/>
    <w:rsid w:val="005E5CA9"/>
    <w:rsid w:val="009A2273"/>
    <w:rsid w:val="00A95FC6"/>
    <w:rsid w:val="00AE63FD"/>
    <w:rsid w:val="00CC36A7"/>
    <w:rsid w:val="00E44362"/>
    <w:rsid w:val="00F366E6"/>
    <w:rsid w:val="00F56E06"/>
    <w:rsid w:val="00FC6541"/>
    <w:rsid w:val="00FD2B3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D2B3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2B37"/>
    <w:rPr>
      <w:sz w:val="20"/>
      <w:szCs w:val="20"/>
    </w:rPr>
  </w:style>
  <w:style w:type="character" w:styleId="FootnoteReference">
    <w:name w:val="footnote reference"/>
    <w:basedOn w:val="DefaultParagraphFont"/>
    <w:uiPriority w:val="99"/>
    <w:semiHidden/>
    <w:unhideWhenUsed/>
    <w:rsid w:val="00FD2B37"/>
    <w:rPr>
      <w:vertAlign w:val="superscript"/>
    </w:rPr>
  </w:style>
  <w:style w:type="paragraph" w:styleId="Header">
    <w:name w:val="header"/>
    <w:basedOn w:val="Normal"/>
    <w:link w:val="HeaderChar"/>
    <w:uiPriority w:val="99"/>
    <w:unhideWhenUsed/>
    <w:rsid w:val="00A95F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5FC6"/>
  </w:style>
  <w:style w:type="paragraph" w:styleId="Footer">
    <w:name w:val="footer"/>
    <w:basedOn w:val="Normal"/>
    <w:link w:val="FooterChar"/>
    <w:uiPriority w:val="99"/>
    <w:unhideWhenUsed/>
    <w:rsid w:val="00A95F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5FC6"/>
  </w:style>
  <w:style w:type="paragraph" w:styleId="BalloonText">
    <w:name w:val="Balloon Text"/>
    <w:basedOn w:val="Normal"/>
    <w:link w:val="BalloonTextChar"/>
    <w:uiPriority w:val="99"/>
    <w:semiHidden/>
    <w:unhideWhenUsed/>
    <w:rsid w:val="00496B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BF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D2B3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2B37"/>
    <w:rPr>
      <w:sz w:val="20"/>
      <w:szCs w:val="20"/>
    </w:rPr>
  </w:style>
  <w:style w:type="character" w:styleId="FootnoteReference">
    <w:name w:val="footnote reference"/>
    <w:basedOn w:val="DefaultParagraphFont"/>
    <w:uiPriority w:val="99"/>
    <w:semiHidden/>
    <w:unhideWhenUsed/>
    <w:rsid w:val="00FD2B37"/>
    <w:rPr>
      <w:vertAlign w:val="superscript"/>
    </w:rPr>
  </w:style>
  <w:style w:type="paragraph" w:styleId="Header">
    <w:name w:val="header"/>
    <w:basedOn w:val="Normal"/>
    <w:link w:val="HeaderChar"/>
    <w:uiPriority w:val="99"/>
    <w:unhideWhenUsed/>
    <w:rsid w:val="00A95F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5FC6"/>
  </w:style>
  <w:style w:type="paragraph" w:styleId="Footer">
    <w:name w:val="footer"/>
    <w:basedOn w:val="Normal"/>
    <w:link w:val="FooterChar"/>
    <w:uiPriority w:val="99"/>
    <w:unhideWhenUsed/>
    <w:rsid w:val="00A95F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5FC6"/>
  </w:style>
  <w:style w:type="paragraph" w:styleId="BalloonText">
    <w:name w:val="Balloon Text"/>
    <w:basedOn w:val="Normal"/>
    <w:link w:val="BalloonTextChar"/>
    <w:uiPriority w:val="99"/>
    <w:semiHidden/>
    <w:unhideWhenUsed/>
    <w:rsid w:val="00496B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494135">
      <w:bodyDiv w:val="1"/>
      <w:marLeft w:val="0"/>
      <w:marRight w:val="0"/>
      <w:marTop w:val="0"/>
      <w:marBottom w:val="0"/>
      <w:divBdr>
        <w:top w:val="none" w:sz="0" w:space="0" w:color="auto"/>
        <w:left w:val="none" w:sz="0" w:space="0" w:color="auto"/>
        <w:bottom w:val="none" w:sz="0" w:space="0" w:color="auto"/>
        <w:right w:val="none" w:sz="0" w:space="0" w:color="auto"/>
      </w:divBdr>
      <w:divsChild>
        <w:div w:id="1337077907">
          <w:marLeft w:val="0"/>
          <w:marRight w:val="0"/>
          <w:marTop w:val="0"/>
          <w:marBottom w:val="0"/>
          <w:divBdr>
            <w:top w:val="none" w:sz="0" w:space="0" w:color="auto"/>
            <w:left w:val="none" w:sz="0" w:space="0" w:color="auto"/>
            <w:bottom w:val="none" w:sz="0" w:space="0" w:color="auto"/>
            <w:right w:val="none" w:sz="0" w:space="0" w:color="auto"/>
          </w:divBdr>
        </w:div>
        <w:div w:id="74479654">
          <w:marLeft w:val="0"/>
          <w:marRight w:val="0"/>
          <w:marTop w:val="0"/>
          <w:marBottom w:val="0"/>
          <w:divBdr>
            <w:top w:val="none" w:sz="0" w:space="0" w:color="auto"/>
            <w:left w:val="none" w:sz="0" w:space="0" w:color="auto"/>
            <w:bottom w:val="none" w:sz="0" w:space="0" w:color="auto"/>
            <w:right w:val="none" w:sz="0" w:space="0" w:color="auto"/>
          </w:divBdr>
        </w:div>
        <w:div w:id="43910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4DFAEC-7D2F-4C05-B1F9-2C2605B7D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6</cp:revision>
  <cp:lastPrinted>2017-12-20T14:43:00Z</cp:lastPrinted>
  <dcterms:created xsi:type="dcterms:W3CDTF">2017-12-19T19:29:00Z</dcterms:created>
  <dcterms:modified xsi:type="dcterms:W3CDTF">2018-01-02T16:27:00Z</dcterms:modified>
</cp:coreProperties>
</file>