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3E6E" w:rsidRDefault="00F40306" w:rsidP="00F40306">
      <w:pPr>
        <w:jc w:val="center"/>
        <w:rPr>
          <w:rFonts w:asciiTheme="majorBidi" w:hAnsiTheme="majorBidi" w:cstheme="majorBidi"/>
          <w:sz w:val="48"/>
          <w:szCs w:val="48"/>
        </w:rPr>
      </w:pPr>
      <w:r>
        <w:rPr>
          <w:rFonts w:asciiTheme="majorBidi" w:hAnsiTheme="majorBidi" w:cstheme="majorBidi"/>
          <w:sz w:val="48"/>
          <w:szCs w:val="48"/>
        </w:rPr>
        <w:t>Take Us Back</w:t>
      </w:r>
    </w:p>
    <w:p w:rsidR="00F40306" w:rsidRDefault="00F40306" w:rsidP="00F40306">
      <w:pPr>
        <w:spacing w:line="480" w:lineRule="auto"/>
        <w:rPr>
          <w:rFonts w:asciiTheme="majorBidi" w:hAnsiTheme="majorBidi" w:cstheme="majorBidi"/>
          <w:sz w:val="32"/>
          <w:szCs w:val="32"/>
          <w:lang w:bidi="he-IL"/>
        </w:rPr>
      </w:pPr>
      <w:r>
        <w:rPr>
          <w:rFonts w:asciiTheme="majorBidi" w:hAnsiTheme="majorBidi" w:cstheme="majorBidi"/>
          <w:sz w:val="32"/>
          <w:szCs w:val="32"/>
        </w:rPr>
        <w:tab/>
      </w:r>
      <w:r>
        <w:rPr>
          <w:rFonts w:asciiTheme="majorBidi" w:hAnsiTheme="majorBidi" w:cstheme="majorBidi" w:hint="cs"/>
          <w:sz w:val="32"/>
          <w:szCs w:val="32"/>
          <w:rtl/>
          <w:lang w:bidi="he-IL"/>
        </w:rPr>
        <w:t>השיבנו ה אליך ונשובה חדש ימינו כקדם</w:t>
      </w:r>
      <w:r>
        <w:rPr>
          <w:rFonts w:asciiTheme="majorBidi" w:hAnsiTheme="majorBidi" w:cstheme="majorBidi"/>
          <w:sz w:val="32"/>
          <w:szCs w:val="32"/>
          <w:lang w:bidi="he-IL"/>
        </w:rPr>
        <w:t xml:space="preserve"> “G-d return us to You and we shall return; renew our days as in the days of old.”</w:t>
      </w:r>
      <w:r>
        <w:rPr>
          <w:rStyle w:val="FootnoteReference"/>
          <w:rFonts w:asciiTheme="majorBidi" w:hAnsiTheme="majorBidi" w:cstheme="majorBidi"/>
          <w:sz w:val="32"/>
          <w:szCs w:val="32"/>
          <w:lang w:bidi="he-IL"/>
        </w:rPr>
        <w:footnoteReference w:id="1"/>
      </w:r>
      <w:r>
        <w:rPr>
          <w:rFonts w:asciiTheme="majorBidi" w:hAnsiTheme="majorBidi" w:cstheme="majorBidi"/>
          <w:sz w:val="32"/>
          <w:szCs w:val="32"/>
          <w:lang w:bidi="he-IL"/>
        </w:rPr>
        <w:t xml:space="preserve"> Twice we will recite these words tonight along with Sherwin when we conclude the Book of Lamentations. What are we nostalgic for? It is clear on Tisha </w:t>
      </w:r>
      <w:proofErr w:type="spellStart"/>
      <w:r>
        <w:rPr>
          <w:rFonts w:asciiTheme="majorBidi" w:hAnsiTheme="majorBidi" w:cstheme="majorBidi"/>
          <w:sz w:val="32"/>
          <w:szCs w:val="32"/>
          <w:lang w:bidi="he-IL"/>
        </w:rPr>
        <w:t>B’Av</w:t>
      </w:r>
      <w:proofErr w:type="spellEnd"/>
      <w:r>
        <w:rPr>
          <w:rFonts w:asciiTheme="majorBidi" w:hAnsiTheme="majorBidi" w:cstheme="majorBidi"/>
          <w:sz w:val="32"/>
          <w:szCs w:val="32"/>
          <w:lang w:bidi="he-IL"/>
        </w:rPr>
        <w:t xml:space="preserve">, when we mourn the destruction of the Temple in Jerusalem, as well as in our daily liturgy, that we are mourning the lack of a central place of worship for all Jews. Similarly, each time we return the Torah, as we just did, we are mourning the fact that we need to say goodbye to the Torah until the next time we are </w:t>
      </w:r>
      <w:r w:rsidR="001B31D2">
        <w:rPr>
          <w:rFonts w:asciiTheme="majorBidi" w:hAnsiTheme="majorBidi" w:cstheme="majorBidi"/>
          <w:sz w:val="32"/>
          <w:szCs w:val="32"/>
          <w:lang w:bidi="he-IL"/>
        </w:rPr>
        <w:t>privileged</w:t>
      </w:r>
      <w:r>
        <w:rPr>
          <w:rFonts w:asciiTheme="majorBidi" w:hAnsiTheme="majorBidi" w:cstheme="majorBidi"/>
          <w:sz w:val="32"/>
          <w:szCs w:val="32"/>
          <w:lang w:bidi="he-IL"/>
        </w:rPr>
        <w:t xml:space="preserve"> to read from it.</w:t>
      </w:r>
    </w:p>
    <w:p w:rsidR="00B51F8E" w:rsidRDefault="00B51F8E" w:rsidP="00F40306">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The nostalgia is absent from the Hasidic reading of this verse, however. In </w:t>
      </w:r>
      <w:proofErr w:type="spellStart"/>
      <w:r>
        <w:rPr>
          <w:rFonts w:asciiTheme="majorBidi" w:hAnsiTheme="majorBidi" w:cstheme="majorBidi"/>
          <w:sz w:val="32"/>
          <w:szCs w:val="32"/>
          <w:lang w:bidi="he-IL"/>
        </w:rPr>
        <w:t>Kedushat</w:t>
      </w:r>
      <w:proofErr w:type="spellEnd"/>
      <w:r>
        <w:rPr>
          <w:rFonts w:asciiTheme="majorBidi" w:hAnsiTheme="majorBidi" w:cstheme="majorBidi"/>
          <w:sz w:val="32"/>
          <w:szCs w:val="32"/>
          <w:lang w:bidi="he-IL"/>
        </w:rPr>
        <w:t xml:space="preserve"> Levi, Rabbi Levi Yitzhak of </w:t>
      </w:r>
      <w:proofErr w:type="spellStart"/>
      <w:r>
        <w:rPr>
          <w:rFonts w:asciiTheme="majorBidi" w:hAnsiTheme="majorBidi" w:cstheme="majorBidi"/>
          <w:sz w:val="32"/>
          <w:szCs w:val="32"/>
          <w:lang w:bidi="he-IL"/>
        </w:rPr>
        <w:t>Berditchev’s</w:t>
      </w:r>
      <w:proofErr w:type="spellEnd"/>
      <w:r>
        <w:rPr>
          <w:rFonts w:asciiTheme="majorBidi" w:hAnsiTheme="majorBidi" w:cstheme="majorBidi"/>
          <w:sz w:val="32"/>
          <w:szCs w:val="32"/>
          <w:lang w:bidi="he-IL"/>
        </w:rPr>
        <w:t xml:space="preserve"> commentary on the Bible, he writes </w:t>
      </w:r>
      <w:r>
        <w:rPr>
          <w:rFonts w:asciiTheme="majorBidi" w:hAnsiTheme="majorBidi" w:cstheme="majorBidi" w:hint="cs"/>
          <w:sz w:val="32"/>
          <w:szCs w:val="32"/>
          <w:rtl/>
          <w:lang w:bidi="he-IL"/>
        </w:rPr>
        <w:t>מאי כקדם</w:t>
      </w:r>
      <w:r>
        <w:rPr>
          <w:rFonts w:asciiTheme="majorBidi" w:hAnsiTheme="majorBidi" w:cstheme="majorBidi"/>
          <w:sz w:val="32"/>
          <w:szCs w:val="32"/>
          <w:lang w:bidi="he-IL"/>
        </w:rPr>
        <w:t xml:space="preserve">, what is the significance of “as of old?” His conclusion is based on a passage from Deuteronomy, </w:t>
      </w:r>
      <w:r>
        <w:rPr>
          <w:rFonts w:asciiTheme="majorBidi" w:hAnsiTheme="majorBidi" w:cstheme="majorBidi" w:hint="cs"/>
          <w:sz w:val="32"/>
          <w:szCs w:val="32"/>
          <w:rtl/>
          <w:lang w:bidi="he-IL"/>
        </w:rPr>
        <w:t>ועתה ישראל מה ה אלקיך שואל מעמל כי אם ליראה</w:t>
      </w:r>
      <w:r>
        <w:rPr>
          <w:rFonts w:asciiTheme="majorBidi" w:hAnsiTheme="majorBidi" w:cstheme="majorBidi"/>
          <w:sz w:val="32"/>
          <w:szCs w:val="32"/>
          <w:lang w:bidi="he-IL"/>
        </w:rPr>
        <w:t xml:space="preserve">, “Now, O Israel, what does G-d demand of you? </w:t>
      </w:r>
      <w:proofErr w:type="gramStart"/>
      <w:r>
        <w:rPr>
          <w:rFonts w:asciiTheme="majorBidi" w:hAnsiTheme="majorBidi" w:cstheme="majorBidi"/>
          <w:sz w:val="32"/>
          <w:szCs w:val="32"/>
          <w:lang w:bidi="he-IL"/>
        </w:rPr>
        <w:t>Only this: to fear G-d.”</w:t>
      </w:r>
      <w:proofErr w:type="gramEnd"/>
      <w:r>
        <w:rPr>
          <w:rStyle w:val="FootnoteReference"/>
          <w:rFonts w:asciiTheme="majorBidi" w:hAnsiTheme="majorBidi" w:cstheme="majorBidi"/>
          <w:sz w:val="32"/>
          <w:szCs w:val="32"/>
          <w:lang w:bidi="he-IL"/>
        </w:rPr>
        <w:footnoteReference w:id="2"/>
      </w:r>
      <w:r>
        <w:rPr>
          <w:rFonts w:asciiTheme="majorBidi" w:hAnsiTheme="majorBidi" w:cstheme="majorBidi"/>
          <w:sz w:val="32"/>
          <w:szCs w:val="32"/>
          <w:lang w:bidi="he-IL"/>
        </w:rPr>
        <w:t xml:space="preserve"> He continues </w:t>
      </w:r>
      <w:r>
        <w:rPr>
          <w:rFonts w:asciiTheme="majorBidi" w:hAnsiTheme="majorBidi" w:cstheme="majorBidi" w:hint="cs"/>
          <w:sz w:val="32"/>
          <w:szCs w:val="32"/>
          <w:rtl/>
          <w:lang w:bidi="he-IL"/>
        </w:rPr>
        <w:t xml:space="preserve">אין "ועתה" </w:t>
      </w:r>
      <w:r>
        <w:rPr>
          <w:rFonts w:asciiTheme="majorBidi" w:hAnsiTheme="majorBidi" w:cstheme="majorBidi" w:hint="cs"/>
          <w:sz w:val="32"/>
          <w:szCs w:val="32"/>
          <w:rtl/>
          <w:lang w:bidi="he-IL"/>
        </w:rPr>
        <w:lastRenderedPageBreak/>
        <w:t>אלא תשובה</w:t>
      </w:r>
      <w:r>
        <w:rPr>
          <w:rFonts w:asciiTheme="majorBidi" w:hAnsiTheme="majorBidi" w:cstheme="majorBidi"/>
          <w:sz w:val="32"/>
          <w:szCs w:val="32"/>
          <w:lang w:bidi="he-IL"/>
        </w:rPr>
        <w:t>; “There is no ‘now’ except to indicate a moment of repentance.</w:t>
      </w:r>
    </w:p>
    <w:p w:rsidR="00B51F8E" w:rsidRDefault="00B51F8E" w:rsidP="00F40306">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The return (</w:t>
      </w:r>
      <w:r>
        <w:rPr>
          <w:rFonts w:asciiTheme="majorBidi" w:hAnsiTheme="majorBidi" w:cstheme="majorBidi" w:hint="cs"/>
          <w:sz w:val="32"/>
          <w:szCs w:val="32"/>
          <w:rtl/>
          <w:lang w:bidi="he-IL"/>
        </w:rPr>
        <w:t>נשובה</w:t>
      </w:r>
      <w:r>
        <w:rPr>
          <w:rFonts w:asciiTheme="majorBidi" w:hAnsiTheme="majorBidi" w:cstheme="majorBidi"/>
          <w:sz w:val="32"/>
          <w:szCs w:val="32"/>
          <w:lang w:bidi="he-IL"/>
        </w:rPr>
        <w:t xml:space="preserve">) thus is not a return to a physical locale or time-travelling back to the past. Rather, it is an act of repentance designed to bring us back to G-d. </w:t>
      </w:r>
      <w:proofErr w:type="spellStart"/>
      <w:r>
        <w:rPr>
          <w:rFonts w:asciiTheme="majorBidi" w:hAnsiTheme="majorBidi" w:cstheme="majorBidi"/>
          <w:sz w:val="32"/>
          <w:szCs w:val="32"/>
          <w:lang w:bidi="he-IL"/>
        </w:rPr>
        <w:t>Kedushat</w:t>
      </w:r>
      <w:proofErr w:type="spellEnd"/>
      <w:r>
        <w:rPr>
          <w:rFonts w:asciiTheme="majorBidi" w:hAnsiTheme="majorBidi" w:cstheme="majorBidi"/>
          <w:sz w:val="32"/>
          <w:szCs w:val="32"/>
          <w:lang w:bidi="he-IL"/>
        </w:rPr>
        <w:t xml:space="preserve"> Levi continues, </w:t>
      </w:r>
      <w:r>
        <w:rPr>
          <w:rFonts w:asciiTheme="majorBidi" w:hAnsiTheme="majorBidi" w:cstheme="majorBidi" w:hint="cs"/>
          <w:sz w:val="32"/>
          <w:szCs w:val="32"/>
          <w:rtl/>
          <w:lang w:bidi="he-IL"/>
        </w:rPr>
        <w:t>כל אדם ואדם מישראל מחיוב להאמין באמונה שלימה שבכל רגע ורגע מקבל חיות מהבורא ברוך הוא</w:t>
      </w:r>
      <w:r>
        <w:rPr>
          <w:rFonts w:asciiTheme="majorBidi" w:hAnsiTheme="majorBidi" w:cstheme="majorBidi"/>
          <w:sz w:val="32"/>
          <w:szCs w:val="32"/>
          <w:lang w:bidi="he-IL"/>
        </w:rPr>
        <w:t xml:space="preserve">, “Every Israelite is obligated to believe with complete faith that at every moment he receives vitality from the Blessed Creator.” Why? </w:t>
      </w:r>
      <w:r>
        <w:rPr>
          <w:rFonts w:asciiTheme="majorBidi" w:hAnsiTheme="majorBidi" w:cstheme="majorBidi" w:hint="cs"/>
          <w:sz w:val="32"/>
          <w:szCs w:val="32"/>
          <w:rtl/>
          <w:lang w:bidi="he-IL"/>
        </w:rPr>
        <w:t>כי בעת שעושה תשובה, מאמין שאות כעת בריה חדשה</w:t>
      </w:r>
      <w:r>
        <w:rPr>
          <w:rFonts w:asciiTheme="majorBidi" w:hAnsiTheme="majorBidi" w:cstheme="majorBidi"/>
          <w:sz w:val="32"/>
          <w:szCs w:val="32"/>
          <w:lang w:bidi="he-IL"/>
        </w:rPr>
        <w:t>, “for at the moment that he repents, he believes that he has become a new creation.</w:t>
      </w:r>
      <w:r>
        <w:rPr>
          <w:rStyle w:val="FootnoteReference"/>
          <w:rFonts w:asciiTheme="majorBidi" w:hAnsiTheme="majorBidi" w:cstheme="majorBidi"/>
          <w:sz w:val="32"/>
          <w:szCs w:val="32"/>
          <w:lang w:bidi="he-IL"/>
        </w:rPr>
        <w:footnoteReference w:id="3"/>
      </w:r>
    </w:p>
    <w:p w:rsidR="00B51F8E" w:rsidRDefault="00B51F8E" w:rsidP="00F40306">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Thus in returning to G-d </w:t>
      </w:r>
      <w:proofErr w:type="gramStart"/>
      <w:r>
        <w:rPr>
          <w:rFonts w:asciiTheme="majorBidi" w:hAnsiTheme="majorBidi" w:cstheme="majorBidi"/>
          <w:sz w:val="32"/>
          <w:szCs w:val="32"/>
          <w:lang w:bidi="he-IL"/>
        </w:rPr>
        <w:t>we</w:t>
      </w:r>
      <w:proofErr w:type="gramEnd"/>
      <w:r>
        <w:rPr>
          <w:rFonts w:asciiTheme="majorBidi" w:hAnsiTheme="majorBidi" w:cstheme="majorBidi"/>
          <w:sz w:val="32"/>
          <w:szCs w:val="32"/>
          <w:lang w:bidi="he-IL"/>
        </w:rPr>
        <w:t xml:space="preserve"> ourselves become renewed. Through doing the hard work of changing our behavior for the better, we become a different person. That’s not to say we can’t regress but rather that we strive each and every day to renew ourselves, becoming better people.</w:t>
      </w:r>
    </w:p>
    <w:p w:rsidR="00492BD6" w:rsidRDefault="00B51F8E" w:rsidP="00492BD6">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Tomorrow evening, when Tisha </w:t>
      </w:r>
      <w:proofErr w:type="spellStart"/>
      <w:r>
        <w:rPr>
          <w:rFonts w:asciiTheme="majorBidi" w:hAnsiTheme="majorBidi" w:cstheme="majorBidi"/>
          <w:sz w:val="32"/>
          <w:szCs w:val="32"/>
          <w:lang w:bidi="he-IL"/>
        </w:rPr>
        <w:t>B’Av</w:t>
      </w:r>
      <w:proofErr w:type="spellEnd"/>
      <w:r>
        <w:rPr>
          <w:rFonts w:asciiTheme="majorBidi" w:hAnsiTheme="majorBidi" w:cstheme="majorBidi"/>
          <w:sz w:val="32"/>
          <w:szCs w:val="32"/>
          <w:lang w:bidi="he-IL"/>
        </w:rPr>
        <w:t xml:space="preserve"> concludes, we will begin a seven week counting, similar to the counting of the Omer. This time, </w:t>
      </w:r>
      <w:r>
        <w:rPr>
          <w:rFonts w:asciiTheme="majorBidi" w:hAnsiTheme="majorBidi" w:cstheme="majorBidi"/>
          <w:sz w:val="32"/>
          <w:szCs w:val="32"/>
          <w:lang w:bidi="he-IL"/>
        </w:rPr>
        <w:lastRenderedPageBreak/>
        <w:t xml:space="preserve">however, instead of counting to the giving of the Torah, we will be counting to the Jewish New Year of 5779. </w:t>
      </w:r>
      <w:r w:rsidR="00492BD6">
        <w:rPr>
          <w:rFonts w:asciiTheme="majorBidi" w:hAnsiTheme="majorBidi" w:cstheme="majorBidi"/>
          <w:sz w:val="32"/>
          <w:szCs w:val="32"/>
          <w:lang w:bidi="he-IL"/>
        </w:rPr>
        <w:t xml:space="preserve">It is a great time to intensify our process of introspection, to see what we can be doing better and how moment-by-moment we can revitalize and renew ourselves. The hardest thing as we get older is that (we believe) it becomes harder to change, or who we are becomes more ingrained. The lesson of </w:t>
      </w:r>
      <w:proofErr w:type="spellStart"/>
      <w:r w:rsidR="00492BD6">
        <w:rPr>
          <w:rFonts w:asciiTheme="majorBidi" w:hAnsiTheme="majorBidi" w:cstheme="majorBidi"/>
          <w:sz w:val="32"/>
          <w:szCs w:val="32"/>
          <w:lang w:bidi="he-IL"/>
        </w:rPr>
        <w:t>Kedushat</w:t>
      </w:r>
      <w:proofErr w:type="spellEnd"/>
      <w:r w:rsidR="00492BD6">
        <w:rPr>
          <w:rFonts w:asciiTheme="majorBidi" w:hAnsiTheme="majorBidi" w:cstheme="majorBidi"/>
          <w:sz w:val="32"/>
          <w:szCs w:val="32"/>
          <w:lang w:bidi="he-IL"/>
        </w:rPr>
        <w:t xml:space="preserve"> Levi is to peel away that cynicism, believing that we are truly a different person, with infinite potential at each moment.</w:t>
      </w:r>
    </w:p>
    <w:p w:rsidR="00492BD6" w:rsidRDefault="00492BD6" w:rsidP="00492BD6">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Between Tisha </w:t>
      </w:r>
      <w:proofErr w:type="spellStart"/>
      <w:r>
        <w:rPr>
          <w:rFonts w:asciiTheme="majorBidi" w:hAnsiTheme="majorBidi" w:cstheme="majorBidi"/>
          <w:sz w:val="32"/>
          <w:szCs w:val="32"/>
          <w:lang w:bidi="he-IL"/>
        </w:rPr>
        <w:t>B’Av</w:t>
      </w:r>
      <w:proofErr w:type="spellEnd"/>
      <w:r>
        <w:rPr>
          <w:rFonts w:asciiTheme="majorBidi" w:hAnsiTheme="majorBidi" w:cstheme="majorBidi"/>
          <w:sz w:val="32"/>
          <w:szCs w:val="32"/>
          <w:lang w:bidi="he-IL"/>
        </w:rPr>
        <w:t xml:space="preserve"> and Rosh Hashanah we will read seven </w:t>
      </w:r>
      <w:proofErr w:type="spellStart"/>
      <w:r>
        <w:rPr>
          <w:rFonts w:asciiTheme="majorBidi" w:hAnsiTheme="majorBidi" w:cstheme="majorBidi"/>
          <w:sz w:val="32"/>
          <w:szCs w:val="32"/>
          <w:lang w:bidi="he-IL"/>
        </w:rPr>
        <w:t>Haftarot</w:t>
      </w:r>
      <w:proofErr w:type="spellEnd"/>
      <w:r>
        <w:rPr>
          <w:rFonts w:asciiTheme="majorBidi" w:hAnsiTheme="majorBidi" w:cstheme="majorBidi"/>
          <w:sz w:val="32"/>
          <w:szCs w:val="32"/>
          <w:lang w:bidi="he-IL"/>
        </w:rPr>
        <w:t xml:space="preserve"> from the latter portion of Isaiah called the </w:t>
      </w:r>
      <w:r>
        <w:rPr>
          <w:rFonts w:asciiTheme="majorBidi" w:hAnsiTheme="majorBidi" w:cstheme="majorBidi" w:hint="cs"/>
          <w:sz w:val="32"/>
          <w:szCs w:val="32"/>
          <w:rtl/>
          <w:lang w:bidi="he-IL"/>
        </w:rPr>
        <w:t>שבעה דנחמתא</w:t>
      </w:r>
      <w:r>
        <w:rPr>
          <w:rFonts w:asciiTheme="majorBidi" w:hAnsiTheme="majorBidi" w:cstheme="majorBidi"/>
          <w:sz w:val="32"/>
          <w:szCs w:val="32"/>
          <w:lang w:bidi="he-IL"/>
        </w:rPr>
        <w:t xml:space="preserve">, the seven </w:t>
      </w:r>
      <w:proofErr w:type="spellStart"/>
      <w:r>
        <w:rPr>
          <w:rFonts w:asciiTheme="majorBidi" w:hAnsiTheme="majorBidi" w:cstheme="majorBidi"/>
          <w:sz w:val="32"/>
          <w:szCs w:val="32"/>
          <w:lang w:bidi="he-IL"/>
        </w:rPr>
        <w:t>Haftarot</w:t>
      </w:r>
      <w:proofErr w:type="spellEnd"/>
      <w:r>
        <w:rPr>
          <w:rFonts w:asciiTheme="majorBidi" w:hAnsiTheme="majorBidi" w:cstheme="majorBidi"/>
          <w:sz w:val="32"/>
          <w:szCs w:val="32"/>
          <w:lang w:bidi="he-IL"/>
        </w:rPr>
        <w:t xml:space="preserve"> of consolation. The message ingrained in these </w:t>
      </w:r>
      <w:proofErr w:type="spellStart"/>
      <w:r>
        <w:rPr>
          <w:rFonts w:asciiTheme="majorBidi" w:hAnsiTheme="majorBidi" w:cstheme="majorBidi"/>
          <w:sz w:val="32"/>
          <w:szCs w:val="32"/>
          <w:lang w:bidi="he-IL"/>
        </w:rPr>
        <w:t>Haftarot</w:t>
      </w:r>
      <w:proofErr w:type="spellEnd"/>
      <w:r>
        <w:rPr>
          <w:rFonts w:asciiTheme="majorBidi" w:hAnsiTheme="majorBidi" w:cstheme="majorBidi"/>
          <w:sz w:val="32"/>
          <w:szCs w:val="32"/>
          <w:lang w:bidi="he-IL"/>
        </w:rPr>
        <w:t xml:space="preserve"> is to believe that there is always the opportunity for change and for renewal, even when it feels remote and like a pipe dream. </w:t>
      </w:r>
      <w:proofErr w:type="gramStart"/>
      <w:r>
        <w:rPr>
          <w:rFonts w:asciiTheme="majorBidi" w:hAnsiTheme="majorBidi" w:cstheme="majorBidi"/>
          <w:sz w:val="32"/>
          <w:szCs w:val="32"/>
          <w:lang w:bidi="he-IL"/>
        </w:rPr>
        <w:t xml:space="preserve">As the Talmud teaches us, </w:t>
      </w:r>
      <w:r>
        <w:rPr>
          <w:rStyle w:val="FootnoteReference"/>
          <w:rFonts w:asciiTheme="majorBidi" w:hAnsiTheme="majorBidi" w:cstheme="majorBidi"/>
          <w:sz w:val="32"/>
          <w:szCs w:val="32"/>
          <w:lang w:bidi="he-IL"/>
        </w:rPr>
        <w:footnoteReference w:id="4"/>
      </w:r>
      <w:r>
        <w:rPr>
          <w:rFonts w:asciiTheme="majorBidi" w:hAnsiTheme="majorBidi" w:cstheme="majorBidi" w:hint="cs"/>
          <w:sz w:val="32"/>
          <w:szCs w:val="32"/>
          <w:rtl/>
          <w:lang w:bidi="he-IL"/>
        </w:rPr>
        <w:t>אמר ריב"ל (למשיח) אימתי אתי?</w:t>
      </w:r>
      <w:proofErr w:type="gramEnd"/>
      <w:r>
        <w:rPr>
          <w:rFonts w:asciiTheme="majorBidi" w:hAnsiTheme="majorBidi" w:cstheme="majorBidi" w:hint="cs"/>
          <w:sz w:val="32"/>
          <w:szCs w:val="32"/>
          <w:rtl/>
          <w:lang w:bidi="he-IL"/>
        </w:rPr>
        <w:t xml:space="preserve"> מר אמר לו היום עם תשמע לקולו</w:t>
      </w:r>
      <w:r>
        <w:rPr>
          <w:rFonts w:asciiTheme="majorBidi" w:hAnsiTheme="majorBidi" w:cstheme="majorBidi"/>
          <w:sz w:val="32"/>
          <w:szCs w:val="32"/>
          <w:lang w:bidi="he-IL"/>
        </w:rPr>
        <w:t xml:space="preserve">. Rabbi </w:t>
      </w:r>
      <w:proofErr w:type="spellStart"/>
      <w:r>
        <w:rPr>
          <w:rFonts w:asciiTheme="majorBidi" w:hAnsiTheme="majorBidi" w:cstheme="majorBidi"/>
          <w:sz w:val="32"/>
          <w:szCs w:val="32"/>
          <w:lang w:bidi="he-IL"/>
        </w:rPr>
        <w:t>Yehoshua</w:t>
      </w:r>
      <w:proofErr w:type="spellEnd"/>
      <w:r>
        <w:rPr>
          <w:rFonts w:asciiTheme="majorBidi" w:hAnsiTheme="majorBidi" w:cstheme="majorBidi"/>
          <w:sz w:val="32"/>
          <w:szCs w:val="32"/>
          <w:lang w:bidi="he-IL"/>
        </w:rPr>
        <w:t xml:space="preserve"> ben Levi asked the Messiah, “When will you come.” </w:t>
      </w:r>
      <w:proofErr w:type="gramStart"/>
      <w:r>
        <w:rPr>
          <w:rFonts w:asciiTheme="majorBidi" w:hAnsiTheme="majorBidi" w:cstheme="majorBidi"/>
          <w:sz w:val="32"/>
          <w:szCs w:val="32"/>
          <w:lang w:bidi="he-IL"/>
        </w:rPr>
        <w:t>He responded, “today, if you will listen to His voice.”</w:t>
      </w:r>
      <w:proofErr w:type="gramEnd"/>
    </w:p>
    <w:p w:rsidR="00492BD6" w:rsidRPr="00F40306" w:rsidRDefault="00492BD6" w:rsidP="00492BD6">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lastRenderedPageBreak/>
        <w:tab/>
        <w:t xml:space="preserve">Today let us listen to the hidden messages we often gloss over or miss. May we look for the signs as to what we are meant to do today to make a difference or to change our behavior for the better. May we also look for opportunities to do </w:t>
      </w:r>
      <w:proofErr w:type="spellStart"/>
      <w:r>
        <w:rPr>
          <w:rFonts w:asciiTheme="majorBidi" w:hAnsiTheme="majorBidi" w:cstheme="majorBidi"/>
          <w:sz w:val="32"/>
          <w:szCs w:val="32"/>
          <w:lang w:bidi="he-IL"/>
        </w:rPr>
        <w:t>Teshuvah</w:t>
      </w:r>
      <w:proofErr w:type="spellEnd"/>
      <w:r>
        <w:rPr>
          <w:rFonts w:asciiTheme="majorBidi" w:hAnsiTheme="majorBidi" w:cstheme="majorBidi"/>
          <w:sz w:val="32"/>
          <w:szCs w:val="32"/>
          <w:lang w:bidi="he-IL"/>
        </w:rPr>
        <w:t>, not only in the sense of righting a wrong but equally as important to look for opportunities to modify our behavior and our thoughts for the better, so that we will be happier and feel more fulfilled. In so doing, may G-d</w:t>
      </w:r>
      <w:bookmarkStart w:id="0" w:name="_GoBack"/>
      <w:bookmarkEnd w:id="0"/>
      <w:r>
        <w:rPr>
          <w:rFonts w:asciiTheme="majorBidi" w:hAnsiTheme="majorBidi" w:cstheme="majorBidi"/>
          <w:sz w:val="32"/>
          <w:szCs w:val="32"/>
          <w:lang w:bidi="he-IL"/>
        </w:rPr>
        <w:t xml:space="preserve"> take us back to Him, bringing us close in joy and </w:t>
      </w:r>
      <w:proofErr w:type="gramStart"/>
      <w:r>
        <w:rPr>
          <w:rFonts w:asciiTheme="majorBidi" w:hAnsiTheme="majorBidi" w:cstheme="majorBidi"/>
          <w:sz w:val="32"/>
          <w:szCs w:val="32"/>
          <w:lang w:bidi="he-IL"/>
        </w:rPr>
        <w:t>gladness.</w:t>
      </w:r>
      <w:proofErr w:type="gramEnd"/>
      <w:r>
        <w:rPr>
          <w:rFonts w:asciiTheme="majorBidi" w:hAnsiTheme="majorBidi" w:cstheme="majorBidi"/>
          <w:sz w:val="32"/>
          <w:szCs w:val="32"/>
          <w:lang w:bidi="he-IL"/>
        </w:rPr>
        <w:t xml:space="preserve"> </w:t>
      </w:r>
    </w:p>
    <w:sectPr w:rsidR="00492BD6" w:rsidRPr="00F40306">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031CC" w:rsidRDefault="008031CC" w:rsidP="00F40306">
      <w:pPr>
        <w:spacing w:after="0" w:line="240" w:lineRule="auto"/>
      </w:pPr>
      <w:r>
        <w:separator/>
      </w:r>
    </w:p>
  </w:endnote>
  <w:endnote w:type="continuationSeparator" w:id="0">
    <w:p w:rsidR="008031CC" w:rsidRDefault="008031CC" w:rsidP="00F403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80351446"/>
      <w:docPartObj>
        <w:docPartGallery w:val="Page Numbers (Bottom of Page)"/>
        <w:docPartUnique/>
      </w:docPartObj>
    </w:sdtPr>
    <w:sdtEndPr>
      <w:rPr>
        <w:noProof/>
      </w:rPr>
    </w:sdtEndPr>
    <w:sdtContent>
      <w:p w:rsidR="00492BD6" w:rsidRDefault="00492BD6">
        <w:pPr>
          <w:pStyle w:val="Footer"/>
          <w:jc w:val="right"/>
        </w:pPr>
        <w:r>
          <w:fldChar w:fldCharType="begin"/>
        </w:r>
        <w:r>
          <w:instrText xml:space="preserve"> PAGE   \* MERGEFORMAT </w:instrText>
        </w:r>
        <w:r>
          <w:fldChar w:fldCharType="separate"/>
        </w:r>
        <w:r>
          <w:rPr>
            <w:noProof/>
          </w:rPr>
          <w:t>4</w:t>
        </w:r>
        <w:r>
          <w:rPr>
            <w:noProof/>
          </w:rPr>
          <w:fldChar w:fldCharType="end"/>
        </w:r>
      </w:p>
    </w:sdtContent>
  </w:sdt>
  <w:p w:rsidR="00492BD6" w:rsidRDefault="00492BD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031CC" w:rsidRDefault="008031CC" w:rsidP="00F40306">
      <w:pPr>
        <w:spacing w:after="0" w:line="240" w:lineRule="auto"/>
      </w:pPr>
      <w:r>
        <w:separator/>
      </w:r>
    </w:p>
  </w:footnote>
  <w:footnote w:type="continuationSeparator" w:id="0">
    <w:p w:rsidR="008031CC" w:rsidRDefault="008031CC" w:rsidP="00F40306">
      <w:pPr>
        <w:spacing w:after="0" w:line="240" w:lineRule="auto"/>
      </w:pPr>
      <w:r>
        <w:continuationSeparator/>
      </w:r>
    </w:p>
  </w:footnote>
  <w:footnote w:id="1">
    <w:p w:rsidR="00F40306" w:rsidRPr="00F40306" w:rsidRDefault="00F40306" w:rsidP="00F40306">
      <w:pPr>
        <w:pStyle w:val="FootnoteText"/>
        <w:ind w:firstLine="720"/>
        <w:rPr>
          <w:rFonts w:asciiTheme="majorBidi" w:hAnsiTheme="majorBidi" w:cstheme="majorBidi"/>
        </w:rPr>
      </w:pPr>
      <w:r w:rsidRPr="00F40306">
        <w:rPr>
          <w:rStyle w:val="FootnoteReference"/>
          <w:rFonts w:asciiTheme="majorBidi" w:hAnsiTheme="majorBidi" w:cstheme="majorBidi"/>
        </w:rPr>
        <w:footnoteRef/>
      </w:r>
      <w:r w:rsidRPr="00F40306">
        <w:rPr>
          <w:rFonts w:asciiTheme="majorBidi" w:hAnsiTheme="majorBidi" w:cstheme="majorBidi"/>
        </w:rPr>
        <w:t xml:space="preserve"> Lamentations 5:21</w:t>
      </w:r>
    </w:p>
  </w:footnote>
  <w:footnote w:id="2">
    <w:p w:rsidR="00B51F8E" w:rsidRDefault="00B51F8E" w:rsidP="00B51F8E">
      <w:pPr>
        <w:pStyle w:val="FootnoteText"/>
        <w:ind w:firstLine="720"/>
      </w:pPr>
      <w:r>
        <w:rPr>
          <w:rStyle w:val="FootnoteReference"/>
        </w:rPr>
        <w:footnoteRef/>
      </w:r>
      <w:r>
        <w:t xml:space="preserve"> Deuteronomy 10:12</w:t>
      </w:r>
    </w:p>
  </w:footnote>
  <w:footnote w:id="3">
    <w:p w:rsidR="00B51F8E" w:rsidRPr="00B51F8E" w:rsidRDefault="00B51F8E" w:rsidP="00B51F8E">
      <w:pPr>
        <w:pStyle w:val="FootnoteText"/>
        <w:ind w:firstLine="720"/>
        <w:rPr>
          <w:rFonts w:asciiTheme="majorBidi" w:hAnsiTheme="majorBidi" w:cstheme="majorBidi"/>
        </w:rPr>
      </w:pPr>
      <w:r w:rsidRPr="00B51F8E">
        <w:rPr>
          <w:rStyle w:val="FootnoteReference"/>
          <w:rFonts w:asciiTheme="majorBidi" w:hAnsiTheme="majorBidi" w:cstheme="majorBidi"/>
        </w:rPr>
        <w:footnoteRef/>
      </w:r>
      <w:r w:rsidRPr="00B51F8E">
        <w:rPr>
          <w:rFonts w:asciiTheme="majorBidi" w:hAnsiTheme="majorBidi" w:cstheme="majorBidi"/>
        </w:rPr>
        <w:t xml:space="preserve"> </w:t>
      </w:r>
      <w:proofErr w:type="spellStart"/>
      <w:r w:rsidRPr="00B51F8E">
        <w:rPr>
          <w:rFonts w:asciiTheme="majorBidi" w:hAnsiTheme="majorBidi" w:cstheme="majorBidi"/>
        </w:rPr>
        <w:t>Kedushat</w:t>
      </w:r>
      <w:proofErr w:type="spellEnd"/>
      <w:r w:rsidRPr="00B51F8E">
        <w:rPr>
          <w:rFonts w:asciiTheme="majorBidi" w:hAnsiTheme="majorBidi" w:cstheme="majorBidi"/>
        </w:rPr>
        <w:t xml:space="preserve"> Levi on </w:t>
      </w:r>
      <w:proofErr w:type="spellStart"/>
      <w:r w:rsidRPr="00B51F8E">
        <w:rPr>
          <w:rFonts w:asciiTheme="majorBidi" w:hAnsiTheme="majorBidi" w:cstheme="majorBidi"/>
        </w:rPr>
        <w:t>Eicha</w:t>
      </w:r>
      <w:proofErr w:type="spellEnd"/>
    </w:p>
  </w:footnote>
  <w:footnote w:id="4">
    <w:p w:rsidR="00492BD6" w:rsidRPr="00492BD6" w:rsidRDefault="00492BD6" w:rsidP="00492BD6">
      <w:pPr>
        <w:pStyle w:val="FootnoteText"/>
        <w:ind w:firstLine="720"/>
        <w:rPr>
          <w:rFonts w:asciiTheme="majorBidi" w:hAnsiTheme="majorBidi" w:cstheme="majorBidi"/>
        </w:rPr>
      </w:pPr>
      <w:r w:rsidRPr="00492BD6">
        <w:rPr>
          <w:rStyle w:val="FootnoteReference"/>
          <w:rFonts w:asciiTheme="majorBidi" w:hAnsiTheme="majorBidi" w:cstheme="majorBidi"/>
        </w:rPr>
        <w:footnoteRef/>
      </w:r>
      <w:r w:rsidRPr="00492BD6">
        <w:rPr>
          <w:rFonts w:asciiTheme="majorBidi" w:hAnsiTheme="majorBidi" w:cstheme="majorBidi"/>
        </w:rPr>
        <w:t xml:space="preserve"> Babylonian Talmud Sanhedrin 98a</w:t>
      </w:r>
      <w:r>
        <w:rPr>
          <w:rFonts w:asciiTheme="majorBidi" w:hAnsiTheme="majorBidi" w:cstheme="majorBidi"/>
        </w:rPr>
        <w:t xml:space="preserve"> based of Psalm 95:7</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0306"/>
    <w:rsid w:val="001B31D2"/>
    <w:rsid w:val="00492BD6"/>
    <w:rsid w:val="008031CC"/>
    <w:rsid w:val="00B51F8E"/>
    <w:rsid w:val="00DE3E6E"/>
    <w:rsid w:val="00F40306"/>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F4030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40306"/>
    <w:rPr>
      <w:sz w:val="20"/>
      <w:szCs w:val="20"/>
    </w:rPr>
  </w:style>
  <w:style w:type="character" w:styleId="FootnoteReference">
    <w:name w:val="footnote reference"/>
    <w:basedOn w:val="DefaultParagraphFont"/>
    <w:uiPriority w:val="99"/>
    <w:semiHidden/>
    <w:unhideWhenUsed/>
    <w:rsid w:val="00F40306"/>
    <w:rPr>
      <w:vertAlign w:val="superscript"/>
    </w:rPr>
  </w:style>
  <w:style w:type="paragraph" w:styleId="Header">
    <w:name w:val="header"/>
    <w:basedOn w:val="Normal"/>
    <w:link w:val="HeaderChar"/>
    <w:uiPriority w:val="99"/>
    <w:unhideWhenUsed/>
    <w:rsid w:val="00492BD6"/>
    <w:pPr>
      <w:tabs>
        <w:tab w:val="center" w:pos="4680"/>
        <w:tab w:val="right" w:pos="9360"/>
      </w:tabs>
      <w:spacing w:after="0" w:line="240" w:lineRule="auto"/>
    </w:pPr>
  </w:style>
  <w:style w:type="character" w:customStyle="1" w:styleId="HeaderChar">
    <w:name w:val="Header Char"/>
    <w:basedOn w:val="DefaultParagraphFont"/>
    <w:link w:val="Header"/>
    <w:uiPriority w:val="99"/>
    <w:rsid w:val="00492BD6"/>
  </w:style>
  <w:style w:type="paragraph" w:styleId="Footer">
    <w:name w:val="footer"/>
    <w:basedOn w:val="Normal"/>
    <w:link w:val="FooterChar"/>
    <w:uiPriority w:val="99"/>
    <w:unhideWhenUsed/>
    <w:rsid w:val="00492BD6"/>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2BD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F4030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40306"/>
    <w:rPr>
      <w:sz w:val="20"/>
      <w:szCs w:val="20"/>
    </w:rPr>
  </w:style>
  <w:style w:type="character" w:styleId="FootnoteReference">
    <w:name w:val="footnote reference"/>
    <w:basedOn w:val="DefaultParagraphFont"/>
    <w:uiPriority w:val="99"/>
    <w:semiHidden/>
    <w:unhideWhenUsed/>
    <w:rsid w:val="00F40306"/>
    <w:rPr>
      <w:vertAlign w:val="superscript"/>
    </w:rPr>
  </w:style>
  <w:style w:type="paragraph" w:styleId="Header">
    <w:name w:val="header"/>
    <w:basedOn w:val="Normal"/>
    <w:link w:val="HeaderChar"/>
    <w:uiPriority w:val="99"/>
    <w:unhideWhenUsed/>
    <w:rsid w:val="00492BD6"/>
    <w:pPr>
      <w:tabs>
        <w:tab w:val="center" w:pos="4680"/>
        <w:tab w:val="right" w:pos="9360"/>
      </w:tabs>
      <w:spacing w:after="0" w:line="240" w:lineRule="auto"/>
    </w:pPr>
  </w:style>
  <w:style w:type="character" w:customStyle="1" w:styleId="HeaderChar">
    <w:name w:val="Header Char"/>
    <w:basedOn w:val="DefaultParagraphFont"/>
    <w:link w:val="Header"/>
    <w:uiPriority w:val="99"/>
    <w:rsid w:val="00492BD6"/>
  </w:style>
  <w:style w:type="paragraph" w:styleId="Footer">
    <w:name w:val="footer"/>
    <w:basedOn w:val="Normal"/>
    <w:link w:val="FooterChar"/>
    <w:uiPriority w:val="99"/>
    <w:unhideWhenUsed/>
    <w:rsid w:val="00492BD6"/>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2B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0BE107-6D8A-4E8C-8B24-865DAB753B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4</Pages>
  <Words>548</Words>
  <Characters>3125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3666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 Jericho JC</dc:creator>
  <cp:lastModifiedBy>Rabbi Jericho JC</cp:lastModifiedBy>
  <cp:revision>1</cp:revision>
  <dcterms:created xsi:type="dcterms:W3CDTF">2018-06-13T19:05:00Z</dcterms:created>
  <dcterms:modified xsi:type="dcterms:W3CDTF">2018-06-13T19:54:00Z</dcterms:modified>
</cp:coreProperties>
</file>