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55DE" w:rsidRDefault="00424997" w:rsidP="00210C75">
      <w:pPr>
        <w:spacing w:line="480" w:lineRule="auto"/>
        <w:jc w:val="center"/>
        <w:rPr>
          <w:rFonts w:asciiTheme="majorBidi" w:hAnsiTheme="majorBidi" w:cstheme="majorBidi"/>
          <w:sz w:val="48"/>
          <w:szCs w:val="48"/>
        </w:rPr>
      </w:pPr>
      <w:r>
        <w:rPr>
          <w:rFonts w:asciiTheme="majorBidi" w:hAnsiTheme="majorBidi" w:cstheme="majorBidi"/>
          <w:sz w:val="48"/>
          <w:szCs w:val="48"/>
        </w:rPr>
        <w:t>The Clothes Make the Man</w:t>
      </w:r>
    </w:p>
    <w:p w:rsidR="00424997" w:rsidRDefault="00424997" w:rsidP="00476A14">
      <w:pPr>
        <w:spacing w:line="480" w:lineRule="auto"/>
        <w:rPr>
          <w:rFonts w:asciiTheme="majorBidi" w:hAnsiTheme="majorBidi" w:cstheme="majorBidi"/>
          <w:sz w:val="32"/>
          <w:szCs w:val="32"/>
          <w:lang w:bidi="he-IL"/>
        </w:rPr>
      </w:pPr>
      <w:r>
        <w:rPr>
          <w:rFonts w:asciiTheme="majorBidi" w:hAnsiTheme="majorBidi" w:cstheme="majorBidi"/>
          <w:sz w:val="32"/>
          <w:szCs w:val="32"/>
        </w:rPr>
        <w:tab/>
        <w:t>As the Catholic priest Erasmus</w:t>
      </w:r>
      <w:r w:rsidR="00476A14">
        <w:rPr>
          <w:rStyle w:val="FootnoteReference"/>
          <w:rFonts w:asciiTheme="majorBidi" w:hAnsiTheme="majorBidi" w:cstheme="majorBidi"/>
          <w:sz w:val="32"/>
          <w:szCs w:val="32"/>
        </w:rPr>
        <w:footnoteReference w:id="1"/>
      </w:r>
      <w:r>
        <w:rPr>
          <w:rFonts w:asciiTheme="majorBidi" w:hAnsiTheme="majorBidi" w:cstheme="majorBidi"/>
          <w:sz w:val="32"/>
          <w:szCs w:val="32"/>
        </w:rPr>
        <w:t xml:space="preserve"> said, “The clothes make the man.” I’ve been bothered by this statement for years. Why should what we wear influence what people think of us? There is the rabbinic principle of </w:t>
      </w:r>
      <w:r>
        <w:rPr>
          <w:rFonts w:asciiTheme="majorBidi" w:hAnsiTheme="majorBidi" w:cstheme="majorBidi" w:hint="cs"/>
          <w:sz w:val="32"/>
          <w:szCs w:val="32"/>
          <w:rtl/>
          <w:lang w:bidi="he-IL"/>
        </w:rPr>
        <w:t>מראית עין</w:t>
      </w:r>
      <w:r>
        <w:rPr>
          <w:rFonts w:asciiTheme="majorBidi" w:hAnsiTheme="majorBidi" w:cstheme="majorBidi"/>
          <w:sz w:val="32"/>
          <w:szCs w:val="32"/>
          <w:lang w:bidi="he-IL"/>
        </w:rPr>
        <w:t>, that people judge based on what th</w:t>
      </w:r>
      <w:r w:rsidR="00476A14">
        <w:rPr>
          <w:rFonts w:asciiTheme="majorBidi" w:hAnsiTheme="majorBidi" w:cstheme="majorBidi"/>
          <w:sz w:val="32"/>
          <w:szCs w:val="32"/>
          <w:lang w:bidi="he-IL"/>
        </w:rPr>
        <w:t>ey see rather than what</w:t>
      </w:r>
      <w:r>
        <w:rPr>
          <w:rFonts w:asciiTheme="majorBidi" w:hAnsiTheme="majorBidi" w:cstheme="majorBidi"/>
          <w:sz w:val="32"/>
          <w:szCs w:val="32"/>
          <w:lang w:bidi="he-IL"/>
        </w:rPr>
        <w:t xml:space="preserve"> is in </w:t>
      </w:r>
      <w:r w:rsidR="00476A14">
        <w:rPr>
          <w:rFonts w:asciiTheme="majorBidi" w:hAnsiTheme="majorBidi" w:cstheme="majorBidi"/>
          <w:sz w:val="32"/>
          <w:szCs w:val="32"/>
          <w:lang w:bidi="he-IL"/>
        </w:rPr>
        <w:t>actuality</w:t>
      </w:r>
      <w:r>
        <w:rPr>
          <w:rFonts w:asciiTheme="majorBidi" w:hAnsiTheme="majorBidi" w:cstheme="majorBidi"/>
          <w:sz w:val="32"/>
          <w:szCs w:val="32"/>
          <w:lang w:bidi="he-IL"/>
        </w:rPr>
        <w:t>.</w:t>
      </w:r>
      <w:r w:rsidR="00F3284C">
        <w:rPr>
          <w:rStyle w:val="FootnoteReference"/>
          <w:rFonts w:asciiTheme="majorBidi" w:hAnsiTheme="majorBidi" w:cstheme="majorBidi"/>
          <w:sz w:val="32"/>
          <w:szCs w:val="32"/>
          <w:lang w:bidi="he-IL"/>
        </w:rPr>
        <w:footnoteReference w:id="2"/>
      </w:r>
      <w:r>
        <w:rPr>
          <w:rFonts w:asciiTheme="majorBidi" w:hAnsiTheme="majorBidi" w:cstheme="majorBidi"/>
          <w:sz w:val="32"/>
          <w:szCs w:val="32"/>
          <w:lang w:bidi="he-IL"/>
        </w:rPr>
        <w:t xml:space="preserve"> Then again, there is the statement I learned from my Senior Rabbi in Tucson that “perception is reality.”</w:t>
      </w:r>
    </w:p>
    <w:p w:rsidR="006562C4" w:rsidRDefault="00424997" w:rsidP="00476A14">
      <w:pPr>
        <w:spacing w:line="480" w:lineRule="auto"/>
        <w:rPr>
          <w:rFonts w:asciiTheme="majorBidi" w:eastAsia="Times New Roman" w:hAnsiTheme="majorBidi" w:cstheme="majorBidi"/>
          <w:sz w:val="32"/>
          <w:szCs w:val="32"/>
        </w:rPr>
      </w:pPr>
      <w:r>
        <w:rPr>
          <w:rFonts w:asciiTheme="majorBidi" w:hAnsiTheme="majorBidi" w:cstheme="majorBidi"/>
          <w:sz w:val="32"/>
          <w:szCs w:val="32"/>
          <w:lang w:bidi="he-IL"/>
        </w:rPr>
        <w:tab/>
        <w:t xml:space="preserve">I gave further thought to </w:t>
      </w:r>
      <w:r w:rsidR="00476A14">
        <w:rPr>
          <w:rFonts w:asciiTheme="majorBidi" w:hAnsiTheme="majorBidi" w:cstheme="majorBidi"/>
          <w:sz w:val="32"/>
          <w:szCs w:val="32"/>
          <w:lang w:bidi="he-IL"/>
        </w:rPr>
        <w:t>Erasmus</w:t>
      </w:r>
      <w:r>
        <w:rPr>
          <w:rFonts w:asciiTheme="majorBidi" w:hAnsiTheme="majorBidi" w:cstheme="majorBidi"/>
          <w:sz w:val="32"/>
          <w:szCs w:val="32"/>
          <w:lang w:bidi="he-IL"/>
        </w:rPr>
        <w:t xml:space="preserve">’s statement when I wrote my weekly email on Parshat Tetzaveh about Aaron’s </w:t>
      </w:r>
      <w:r w:rsidR="00476A14">
        <w:rPr>
          <w:rFonts w:asciiTheme="majorBidi" w:hAnsiTheme="majorBidi" w:cstheme="majorBidi"/>
          <w:sz w:val="32"/>
          <w:szCs w:val="32"/>
          <w:lang w:bidi="he-IL"/>
        </w:rPr>
        <w:t xml:space="preserve">sacral vestments as </w:t>
      </w:r>
      <w:r w:rsidR="00476A14">
        <w:rPr>
          <w:rFonts w:asciiTheme="majorBidi" w:hAnsiTheme="majorBidi" w:cstheme="majorBidi"/>
          <w:i/>
          <w:iCs/>
          <w:sz w:val="32"/>
          <w:szCs w:val="32"/>
          <w:lang w:bidi="he-IL"/>
        </w:rPr>
        <w:t xml:space="preserve">Kohen Gadol </w:t>
      </w:r>
      <w:r w:rsidR="00476A14">
        <w:rPr>
          <w:rFonts w:asciiTheme="majorBidi" w:hAnsiTheme="majorBidi" w:cstheme="majorBidi"/>
          <w:sz w:val="32"/>
          <w:szCs w:val="32"/>
          <w:lang w:bidi="he-IL"/>
        </w:rPr>
        <w:t>(High Priest)</w:t>
      </w:r>
      <w:r>
        <w:rPr>
          <w:rFonts w:asciiTheme="majorBidi" w:hAnsiTheme="majorBidi" w:cstheme="majorBidi"/>
          <w:sz w:val="32"/>
          <w:szCs w:val="32"/>
          <w:lang w:bidi="he-IL"/>
        </w:rPr>
        <w:t xml:space="preserve">. Two </w:t>
      </w:r>
      <w:r w:rsidR="006562C4">
        <w:rPr>
          <w:rFonts w:asciiTheme="majorBidi" w:hAnsiTheme="majorBidi" w:cstheme="majorBidi"/>
          <w:sz w:val="32"/>
          <w:szCs w:val="32"/>
          <w:lang w:bidi="he-IL"/>
        </w:rPr>
        <w:t>of the questions I asked for contemplation were</w:t>
      </w:r>
      <w:r>
        <w:rPr>
          <w:rFonts w:asciiTheme="majorBidi" w:hAnsiTheme="majorBidi" w:cstheme="majorBidi"/>
          <w:sz w:val="32"/>
          <w:szCs w:val="32"/>
          <w:lang w:bidi="he-IL"/>
        </w:rPr>
        <w:t xml:space="preserve">, </w:t>
      </w:r>
      <w:r w:rsidRPr="00424997">
        <w:rPr>
          <w:rFonts w:asciiTheme="majorBidi" w:hAnsiTheme="majorBidi" w:cstheme="majorBidi"/>
          <w:sz w:val="32"/>
          <w:szCs w:val="32"/>
          <w:lang w:bidi="he-IL"/>
        </w:rPr>
        <w:t>“</w:t>
      </w:r>
      <w:r w:rsidRPr="00424997">
        <w:rPr>
          <w:rFonts w:asciiTheme="majorBidi" w:eastAsia="Times New Roman" w:hAnsiTheme="majorBidi" w:cstheme="majorBidi"/>
          <w:sz w:val="32"/>
          <w:szCs w:val="32"/>
        </w:rPr>
        <w:t>Does it really matter which garments we are wearing at any given time? If it does, how does what you wear change how you fee</w:t>
      </w:r>
      <w:r>
        <w:rPr>
          <w:rFonts w:asciiTheme="majorBidi" w:eastAsia="Times New Roman" w:hAnsiTheme="majorBidi" w:cstheme="majorBidi"/>
          <w:sz w:val="32"/>
          <w:szCs w:val="32"/>
        </w:rPr>
        <w:t xml:space="preserve">l or how people respond to you?” </w:t>
      </w:r>
    </w:p>
    <w:p w:rsidR="00424997" w:rsidRPr="00424997" w:rsidRDefault="00424997" w:rsidP="006562C4">
      <w:pPr>
        <w:spacing w:line="480" w:lineRule="auto"/>
        <w:ind w:firstLine="720"/>
        <w:rPr>
          <w:rFonts w:asciiTheme="majorBidi" w:eastAsia="Times New Roman" w:hAnsiTheme="majorBidi" w:cstheme="majorBidi"/>
          <w:sz w:val="32"/>
          <w:szCs w:val="32"/>
        </w:rPr>
      </w:pPr>
      <w:r>
        <w:rPr>
          <w:rFonts w:asciiTheme="majorBidi" w:eastAsia="Times New Roman" w:hAnsiTheme="majorBidi" w:cstheme="majorBidi"/>
          <w:sz w:val="32"/>
          <w:szCs w:val="32"/>
        </w:rPr>
        <w:lastRenderedPageBreak/>
        <w:t xml:space="preserve">A congregant who shall remain anonymous responded via email as follows: </w:t>
      </w:r>
      <w:r w:rsidRPr="00424997">
        <w:rPr>
          <w:rFonts w:asciiTheme="majorBidi" w:eastAsia="Times New Roman" w:hAnsiTheme="majorBidi" w:cstheme="majorBidi"/>
          <w:sz w:val="32"/>
          <w:szCs w:val="32"/>
        </w:rPr>
        <w:t xml:space="preserve">“Unfortunately, perception is </w:t>
      </w:r>
      <w:r w:rsidR="006562C4" w:rsidRPr="00424997">
        <w:rPr>
          <w:rFonts w:asciiTheme="majorBidi" w:eastAsia="Times New Roman" w:hAnsiTheme="majorBidi" w:cstheme="majorBidi"/>
          <w:sz w:val="32"/>
          <w:szCs w:val="32"/>
        </w:rPr>
        <w:t>people’s</w:t>
      </w:r>
      <w:r w:rsidRPr="00424997">
        <w:rPr>
          <w:rFonts w:asciiTheme="majorBidi" w:eastAsia="Times New Roman" w:hAnsiTheme="majorBidi" w:cstheme="majorBidi"/>
          <w:sz w:val="32"/>
          <w:szCs w:val="32"/>
        </w:rPr>
        <w:t xml:space="preserve"> reality. What you wear is how people measure you up. It is all about material things in this world. People only want to associate themselves with people who are successful</w:t>
      </w:r>
      <w:r>
        <w:rPr>
          <w:rFonts w:asciiTheme="majorBidi" w:eastAsia="Times New Roman" w:hAnsiTheme="majorBidi" w:cstheme="majorBidi"/>
          <w:sz w:val="32"/>
          <w:szCs w:val="32"/>
        </w:rPr>
        <w:t xml:space="preserve"> </w:t>
      </w:r>
      <w:r w:rsidRPr="00424997">
        <w:rPr>
          <w:rFonts w:asciiTheme="majorBidi" w:eastAsia="Times New Roman" w:hAnsiTheme="majorBidi" w:cstheme="majorBidi"/>
          <w:sz w:val="32"/>
          <w:szCs w:val="32"/>
        </w:rPr>
        <w:t>(measured by financial status and not moral or religious standards). However, people get appalled</w:t>
      </w:r>
      <w:r w:rsidR="00476A14">
        <w:rPr>
          <w:rFonts w:asciiTheme="majorBidi" w:eastAsia="Times New Roman" w:hAnsiTheme="majorBidi" w:cstheme="majorBidi"/>
          <w:sz w:val="32"/>
          <w:szCs w:val="32"/>
        </w:rPr>
        <w:t>;</w:t>
      </w:r>
      <w:r w:rsidRPr="00424997">
        <w:rPr>
          <w:rFonts w:asciiTheme="majorBidi" w:eastAsia="Times New Roman" w:hAnsiTheme="majorBidi" w:cstheme="majorBidi"/>
          <w:sz w:val="32"/>
          <w:szCs w:val="32"/>
        </w:rPr>
        <w:t xml:space="preserve"> if you state what I just stated publicly they will get outraged</w:t>
      </w:r>
      <w:r w:rsidR="00476A14">
        <w:rPr>
          <w:rFonts w:asciiTheme="majorBidi" w:eastAsia="Times New Roman" w:hAnsiTheme="majorBidi" w:cstheme="majorBidi"/>
          <w:sz w:val="32"/>
          <w:szCs w:val="32"/>
        </w:rPr>
        <w:t>,</w:t>
      </w:r>
      <w:r w:rsidRPr="00424997">
        <w:rPr>
          <w:rFonts w:asciiTheme="majorBidi" w:eastAsia="Times New Roman" w:hAnsiTheme="majorBidi" w:cstheme="majorBidi"/>
          <w:sz w:val="32"/>
          <w:szCs w:val="32"/>
        </w:rPr>
        <w:t xml:space="preserve"> as you have insulted them by this truth. So, sadly yes it does matter what you wear. You dress in a</w:t>
      </w:r>
      <w:r w:rsidR="00476A14">
        <w:rPr>
          <w:rFonts w:asciiTheme="majorBidi" w:eastAsia="Times New Roman" w:hAnsiTheme="majorBidi" w:cstheme="majorBidi"/>
          <w:sz w:val="32"/>
          <w:szCs w:val="32"/>
        </w:rPr>
        <w:t xml:space="preserve"> suit every day you get respect;</w:t>
      </w:r>
      <w:r w:rsidRPr="00424997">
        <w:rPr>
          <w:rFonts w:asciiTheme="majorBidi" w:eastAsia="Times New Roman" w:hAnsiTheme="majorBidi" w:cstheme="majorBidi"/>
          <w:sz w:val="32"/>
          <w:szCs w:val="32"/>
        </w:rPr>
        <w:t xml:space="preserve"> if you don’t</w:t>
      </w:r>
      <w:r w:rsidR="00476A14">
        <w:rPr>
          <w:rFonts w:asciiTheme="majorBidi" w:eastAsia="Times New Roman" w:hAnsiTheme="majorBidi" w:cstheme="majorBidi"/>
          <w:sz w:val="32"/>
          <w:szCs w:val="32"/>
        </w:rPr>
        <w:t>,</w:t>
      </w:r>
      <w:r w:rsidRPr="00424997">
        <w:rPr>
          <w:rFonts w:asciiTheme="majorBidi" w:eastAsia="Times New Roman" w:hAnsiTheme="majorBidi" w:cstheme="majorBidi"/>
          <w:sz w:val="32"/>
          <w:szCs w:val="32"/>
        </w:rPr>
        <w:t xml:space="preserve"> they will not think very highly of you no matter your level of education. Very sad, but true. Personally</w:t>
      </w:r>
      <w:r w:rsidR="00476A14">
        <w:rPr>
          <w:rFonts w:asciiTheme="majorBidi" w:eastAsia="Times New Roman" w:hAnsiTheme="majorBidi" w:cstheme="majorBidi"/>
          <w:sz w:val="32"/>
          <w:szCs w:val="32"/>
        </w:rPr>
        <w:t>, I think</w:t>
      </w:r>
      <w:r w:rsidRPr="00424997">
        <w:rPr>
          <w:rFonts w:asciiTheme="majorBidi" w:eastAsia="Times New Roman" w:hAnsiTheme="majorBidi" w:cstheme="majorBidi"/>
          <w:sz w:val="32"/>
          <w:szCs w:val="32"/>
        </w:rPr>
        <w:t xml:space="preserve"> you should not be judged based on your clothes</w:t>
      </w:r>
      <w:r w:rsidR="00476A14">
        <w:rPr>
          <w:rFonts w:asciiTheme="majorBidi" w:eastAsia="Times New Roman" w:hAnsiTheme="majorBidi" w:cstheme="majorBidi"/>
          <w:sz w:val="32"/>
          <w:szCs w:val="32"/>
        </w:rPr>
        <w:t>,</w:t>
      </w:r>
      <w:r w:rsidRPr="00424997">
        <w:rPr>
          <w:rFonts w:asciiTheme="majorBidi" w:eastAsia="Times New Roman" w:hAnsiTheme="majorBidi" w:cstheme="majorBidi"/>
          <w:sz w:val="32"/>
          <w:szCs w:val="32"/>
        </w:rPr>
        <w:t xml:space="preserve"> as people who don’t have the means to wear glorified clothing are human beings too and should get the same respect. Why should people get respect for what they wear and not what they do or who they are?”</w:t>
      </w:r>
    </w:p>
    <w:p w:rsidR="00424997" w:rsidRDefault="006562C4" w:rsidP="00F3284C">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There’s a rabbinic principle of </w:t>
      </w:r>
      <w:r>
        <w:rPr>
          <w:rFonts w:asciiTheme="majorBidi" w:hAnsiTheme="majorBidi" w:cstheme="majorBidi" w:hint="cs"/>
          <w:sz w:val="32"/>
          <w:szCs w:val="32"/>
          <w:rtl/>
          <w:lang w:bidi="he-IL"/>
        </w:rPr>
        <w:t>תכו כברו</w:t>
      </w:r>
      <w:r>
        <w:rPr>
          <w:rFonts w:asciiTheme="majorBidi" w:hAnsiTheme="majorBidi" w:cstheme="majorBidi"/>
          <w:sz w:val="32"/>
          <w:szCs w:val="32"/>
          <w:lang w:bidi="he-IL"/>
        </w:rPr>
        <w:t xml:space="preserve">, that one’s inside needs to match his/her outside. Rabban Gamliel, who </w:t>
      </w:r>
      <w:r w:rsidR="00F3284C">
        <w:rPr>
          <w:rFonts w:asciiTheme="majorBidi" w:hAnsiTheme="majorBidi" w:cstheme="majorBidi"/>
          <w:sz w:val="32"/>
          <w:szCs w:val="32"/>
          <w:lang w:bidi="he-IL"/>
        </w:rPr>
        <w:t>happened to be</w:t>
      </w:r>
      <w:r>
        <w:rPr>
          <w:rFonts w:asciiTheme="majorBidi" w:hAnsiTheme="majorBidi" w:cstheme="majorBidi"/>
          <w:sz w:val="32"/>
          <w:szCs w:val="32"/>
          <w:lang w:bidi="he-IL"/>
        </w:rPr>
        <w:t xml:space="preserve"> from a well-to-do family</w:t>
      </w:r>
      <w:r w:rsidR="00F3284C">
        <w:rPr>
          <w:rFonts w:asciiTheme="majorBidi" w:hAnsiTheme="majorBidi" w:cstheme="majorBidi"/>
          <w:sz w:val="32"/>
          <w:szCs w:val="32"/>
          <w:lang w:bidi="he-IL"/>
        </w:rPr>
        <w:t>,</w:t>
      </w:r>
      <w:r>
        <w:rPr>
          <w:rFonts w:asciiTheme="majorBidi" w:hAnsiTheme="majorBidi" w:cstheme="majorBidi"/>
          <w:sz w:val="32"/>
          <w:szCs w:val="32"/>
          <w:lang w:bidi="he-IL"/>
        </w:rPr>
        <w:t xml:space="preserve"> ensured that this needed to happen</w:t>
      </w:r>
      <w:r w:rsidR="00F3284C">
        <w:rPr>
          <w:rFonts w:asciiTheme="majorBidi" w:hAnsiTheme="majorBidi" w:cstheme="majorBidi"/>
          <w:sz w:val="32"/>
          <w:szCs w:val="32"/>
          <w:lang w:bidi="he-IL"/>
        </w:rPr>
        <w:t xml:space="preserve"> when he served as </w:t>
      </w:r>
      <w:r w:rsidR="00F3284C" w:rsidRPr="00F3284C">
        <w:rPr>
          <w:rFonts w:asciiTheme="majorBidi" w:hAnsiTheme="majorBidi" w:cstheme="majorBidi"/>
          <w:i/>
          <w:iCs/>
          <w:sz w:val="32"/>
          <w:szCs w:val="32"/>
          <w:lang w:bidi="he-IL"/>
        </w:rPr>
        <w:lastRenderedPageBreak/>
        <w:t>Nasi</w:t>
      </w:r>
      <w:r w:rsidR="00F3284C">
        <w:rPr>
          <w:rFonts w:asciiTheme="majorBidi" w:hAnsiTheme="majorBidi" w:cstheme="majorBidi"/>
          <w:sz w:val="32"/>
          <w:szCs w:val="32"/>
          <w:lang w:bidi="he-IL"/>
        </w:rPr>
        <w:t xml:space="preserve"> (head) of the </w:t>
      </w:r>
      <w:r w:rsidR="00F3284C" w:rsidRPr="00F3284C">
        <w:rPr>
          <w:rFonts w:asciiTheme="majorBidi" w:hAnsiTheme="majorBidi" w:cstheme="majorBidi"/>
          <w:i/>
          <w:iCs/>
          <w:sz w:val="32"/>
          <w:szCs w:val="32"/>
          <w:lang w:bidi="he-IL"/>
        </w:rPr>
        <w:t>Sanhedrin</w:t>
      </w:r>
      <w:r w:rsidR="00F3284C">
        <w:rPr>
          <w:rFonts w:asciiTheme="majorBidi" w:hAnsiTheme="majorBidi" w:cstheme="majorBidi"/>
          <w:sz w:val="32"/>
          <w:szCs w:val="32"/>
          <w:lang w:bidi="he-IL"/>
        </w:rPr>
        <w:t xml:space="preserve"> (the “Jewish Supreme Court” consisting of </w:t>
      </w:r>
      <w:r w:rsidR="00476A14">
        <w:rPr>
          <w:rFonts w:asciiTheme="majorBidi" w:hAnsiTheme="majorBidi" w:cstheme="majorBidi"/>
          <w:sz w:val="32"/>
          <w:szCs w:val="32"/>
          <w:lang w:bidi="he-IL"/>
        </w:rPr>
        <w:t xml:space="preserve">23 or </w:t>
      </w:r>
      <w:r w:rsidR="00F3284C">
        <w:rPr>
          <w:rFonts w:asciiTheme="majorBidi" w:hAnsiTheme="majorBidi" w:cstheme="majorBidi"/>
          <w:sz w:val="32"/>
          <w:szCs w:val="32"/>
          <w:lang w:bidi="he-IL"/>
        </w:rPr>
        <w:t>71 members</w:t>
      </w:r>
      <w:r w:rsidR="00476A14">
        <w:rPr>
          <w:rFonts w:asciiTheme="majorBidi" w:hAnsiTheme="majorBidi" w:cstheme="majorBidi"/>
          <w:sz w:val="32"/>
          <w:szCs w:val="32"/>
          <w:lang w:bidi="he-IL"/>
        </w:rPr>
        <w:t>, depending on the time period</w:t>
      </w:r>
      <w:r w:rsidR="00F3284C">
        <w:rPr>
          <w:rFonts w:asciiTheme="majorBidi" w:hAnsiTheme="majorBidi" w:cstheme="majorBidi"/>
          <w:sz w:val="32"/>
          <w:szCs w:val="32"/>
          <w:lang w:bidi="he-IL"/>
        </w:rPr>
        <w:t>)</w:t>
      </w:r>
      <w:r>
        <w:rPr>
          <w:rFonts w:asciiTheme="majorBidi" w:hAnsiTheme="majorBidi" w:cstheme="majorBidi"/>
          <w:sz w:val="32"/>
          <w:szCs w:val="32"/>
          <w:lang w:bidi="he-IL"/>
        </w:rPr>
        <w:t>. In order to be part of Rabban Gamliel’s Beit Midrash (House of Study), one needed to have integrity of character while also looking the part of a scholar.</w:t>
      </w:r>
      <w:r>
        <w:rPr>
          <w:rStyle w:val="FootnoteReference"/>
          <w:rFonts w:asciiTheme="majorBidi" w:hAnsiTheme="majorBidi" w:cstheme="majorBidi"/>
          <w:sz w:val="32"/>
          <w:szCs w:val="32"/>
          <w:lang w:bidi="he-IL"/>
        </w:rPr>
        <w:footnoteReference w:id="3"/>
      </w:r>
      <w:r>
        <w:rPr>
          <w:rFonts w:asciiTheme="majorBidi" w:hAnsiTheme="majorBidi" w:cstheme="majorBidi"/>
          <w:sz w:val="32"/>
          <w:szCs w:val="32"/>
          <w:lang w:bidi="he-IL"/>
        </w:rPr>
        <w:t xml:space="preserve"> If one just had the fancy clothes or the </w:t>
      </w:r>
      <w:r w:rsidRPr="00F3284C">
        <w:rPr>
          <w:rFonts w:asciiTheme="majorBidi" w:hAnsiTheme="majorBidi" w:cstheme="majorBidi"/>
          <w:i/>
          <w:iCs/>
          <w:sz w:val="32"/>
          <w:szCs w:val="32"/>
          <w:lang w:bidi="he-IL"/>
        </w:rPr>
        <w:t xml:space="preserve">yihus </w:t>
      </w:r>
      <w:r>
        <w:rPr>
          <w:rFonts w:asciiTheme="majorBidi" w:hAnsiTheme="majorBidi" w:cstheme="majorBidi"/>
          <w:sz w:val="32"/>
          <w:szCs w:val="32"/>
          <w:lang w:bidi="he-IL"/>
        </w:rPr>
        <w:t>(</w:t>
      </w:r>
      <w:r w:rsidR="00F3284C">
        <w:rPr>
          <w:rFonts w:asciiTheme="majorBidi" w:hAnsiTheme="majorBidi" w:cstheme="majorBidi"/>
          <w:sz w:val="32"/>
          <w:szCs w:val="32"/>
          <w:lang w:bidi="he-IL"/>
        </w:rPr>
        <w:t>lineage</w:t>
      </w:r>
      <w:r>
        <w:rPr>
          <w:rFonts w:asciiTheme="majorBidi" w:hAnsiTheme="majorBidi" w:cstheme="majorBidi"/>
          <w:sz w:val="32"/>
          <w:szCs w:val="32"/>
          <w:lang w:bidi="he-IL"/>
        </w:rPr>
        <w:t xml:space="preserve">) of a scholarly family but was corrupt of moral character, s/he would not have been admitted to Rabban Gamliel’s Beit Midrash. One’s </w:t>
      </w:r>
      <w:r>
        <w:rPr>
          <w:rFonts w:asciiTheme="majorBidi" w:hAnsiTheme="majorBidi" w:cstheme="majorBidi" w:hint="cs"/>
          <w:sz w:val="32"/>
          <w:szCs w:val="32"/>
          <w:rtl/>
          <w:lang w:bidi="he-IL"/>
        </w:rPr>
        <w:t>תוך</w:t>
      </w:r>
      <w:r>
        <w:rPr>
          <w:rFonts w:asciiTheme="majorBidi" w:hAnsiTheme="majorBidi" w:cstheme="majorBidi"/>
          <w:sz w:val="32"/>
          <w:szCs w:val="32"/>
          <w:lang w:bidi="he-IL"/>
        </w:rPr>
        <w:t xml:space="preserve">, or inside, needed to match his </w:t>
      </w:r>
      <w:r>
        <w:rPr>
          <w:rFonts w:asciiTheme="majorBidi" w:hAnsiTheme="majorBidi" w:cstheme="majorBidi" w:hint="cs"/>
          <w:sz w:val="32"/>
          <w:szCs w:val="32"/>
          <w:rtl/>
          <w:lang w:bidi="he-IL"/>
        </w:rPr>
        <w:t>בר</w:t>
      </w:r>
      <w:r>
        <w:rPr>
          <w:rFonts w:asciiTheme="majorBidi" w:hAnsiTheme="majorBidi" w:cstheme="majorBidi"/>
          <w:sz w:val="32"/>
          <w:szCs w:val="32"/>
          <w:lang w:bidi="he-IL"/>
        </w:rPr>
        <w:t>, or outside.</w:t>
      </w:r>
    </w:p>
    <w:p w:rsidR="00476A14" w:rsidRDefault="006562C4" w:rsidP="00476A14">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r>
      <w:r w:rsidR="00922F2A">
        <w:rPr>
          <w:rFonts w:asciiTheme="majorBidi" w:hAnsiTheme="majorBidi" w:cstheme="majorBidi"/>
          <w:sz w:val="32"/>
          <w:szCs w:val="32"/>
          <w:lang w:bidi="he-IL"/>
        </w:rPr>
        <w:t xml:space="preserve">Why bring this up at Parshat Ki Tetzei? For those who saw my verse and questions for the week, you might have noticed the focus on the following: </w:t>
      </w:r>
      <w:r w:rsidR="00922F2A">
        <w:rPr>
          <w:rFonts w:asciiTheme="majorBidi" w:hAnsiTheme="majorBidi" w:cstheme="majorBidi"/>
          <w:i/>
          <w:iCs/>
          <w:sz w:val="32"/>
          <w:szCs w:val="32"/>
          <w:lang w:bidi="he-IL"/>
        </w:rPr>
        <w:t>“A woman must not put on man’s apparel, nor shall a man wear women’s clothing; for whoever does these things is abhorrent to the LORD your G-d.”</w:t>
      </w:r>
      <w:r w:rsidR="00922F2A">
        <w:rPr>
          <w:rStyle w:val="FootnoteReference"/>
          <w:rFonts w:asciiTheme="majorBidi" w:hAnsiTheme="majorBidi" w:cstheme="majorBidi"/>
          <w:i/>
          <w:iCs/>
          <w:sz w:val="32"/>
          <w:szCs w:val="32"/>
          <w:lang w:bidi="he-IL"/>
        </w:rPr>
        <w:footnoteReference w:id="4"/>
      </w:r>
      <w:r w:rsidR="00922F2A">
        <w:rPr>
          <w:rFonts w:asciiTheme="majorBidi" w:hAnsiTheme="majorBidi" w:cstheme="majorBidi"/>
          <w:sz w:val="32"/>
          <w:szCs w:val="32"/>
          <w:lang w:bidi="he-IL"/>
        </w:rPr>
        <w:t xml:space="preserve"> In the 21</w:t>
      </w:r>
      <w:r w:rsidR="00922F2A" w:rsidRPr="00922F2A">
        <w:rPr>
          <w:rFonts w:asciiTheme="majorBidi" w:hAnsiTheme="majorBidi" w:cstheme="majorBidi"/>
          <w:sz w:val="32"/>
          <w:szCs w:val="32"/>
          <w:vertAlign w:val="superscript"/>
          <w:lang w:bidi="he-IL"/>
        </w:rPr>
        <w:t>st</w:t>
      </w:r>
      <w:r w:rsidR="00922F2A">
        <w:rPr>
          <w:rFonts w:asciiTheme="majorBidi" w:hAnsiTheme="majorBidi" w:cstheme="majorBidi"/>
          <w:sz w:val="32"/>
          <w:szCs w:val="32"/>
          <w:lang w:bidi="he-IL"/>
        </w:rPr>
        <w:t xml:space="preserve"> century, what is considered man’s clothing and what is </w:t>
      </w:r>
      <w:r w:rsidR="00476A14">
        <w:rPr>
          <w:rFonts w:asciiTheme="majorBidi" w:hAnsiTheme="majorBidi" w:cstheme="majorBidi"/>
          <w:sz w:val="32"/>
          <w:szCs w:val="32"/>
          <w:lang w:bidi="he-IL"/>
        </w:rPr>
        <w:t>designated as</w:t>
      </w:r>
      <w:r w:rsidR="00922F2A">
        <w:rPr>
          <w:rFonts w:asciiTheme="majorBidi" w:hAnsiTheme="majorBidi" w:cstheme="majorBidi"/>
          <w:sz w:val="32"/>
          <w:szCs w:val="32"/>
          <w:lang w:bidi="he-IL"/>
        </w:rPr>
        <w:t xml:space="preserve"> women’s clothing? </w:t>
      </w:r>
    </w:p>
    <w:p w:rsidR="006562C4" w:rsidRDefault="00922F2A" w:rsidP="00476A14">
      <w:pPr>
        <w:spacing w:line="480" w:lineRule="auto"/>
        <w:ind w:firstLine="720"/>
        <w:rPr>
          <w:rFonts w:asciiTheme="majorBidi" w:hAnsiTheme="majorBidi" w:cstheme="majorBidi"/>
          <w:sz w:val="32"/>
          <w:szCs w:val="32"/>
          <w:lang w:bidi="he-IL"/>
        </w:rPr>
      </w:pPr>
      <w:r>
        <w:rPr>
          <w:rFonts w:asciiTheme="majorBidi" w:hAnsiTheme="majorBidi" w:cstheme="majorBidi"/>
          <w:sz w:val="32"/>
          <w:szCs w:val="32"/>
          <w:lang w:bidi="he-IL"/>
        </w:rPr>
        <w:t xml:space="preserve">When I first came to Jericho, Karina was the only woman wearing a tallit. I spoke to a Ritual Chair who said that women do not </w:t>
      </w:r>
      <w:r>
        <w:rPr>
          <w:rFonts w:asciiTheme="majorBidi" w:hAnsiTheme="majorBidi" w:cstheme="majorBidi"/>
          <w:sz w:val="32"/>
          <w:szCs w:val="32"/>
          <w:lang w:bidi="he-IL"/>
        </w:rPr>
        <w:lastRenderedPageBreak/>
        <w:t xml:space="preserve">customarily wear </w:t>
      </w:r>
      <w:r w:rsidRPr="00F3284C">
        <w:rPr>
          <w:rFonts w:asciiTheme="majorBidi" w:hAnsiTheme="majorBidi" w:cstheme="majorBidi"/>
          <w:i/>
          <w:iCs/>
          <w:sz w:val="32"/>
          <w:szCs w:val="32"/>
          <w:lang w:bidi="he-IL"/>
        </w:rPr>
        <w:t xml:space="preserve">tallitot </w:t>
      </w:r>
      <w:r>
        <w:rPr>
          <w:rFonts w:asciiTheme="majorBidi" w:hAnsiTheme="majorBidi" w:cstheme="majorBidi"/>
          <w:sz w:val="32"/>
          <w:szCs w:val="32"/>
          <w:lang w:bidi="he-IL"/>
        </w:rPr>
        <w:t xml:space="preserve">at the Jericho Jewish Center because it is considered </w:t>
      </w:r>
      <w:r>
        <w:rPr>
          <w:rFonts w:asciiTheme="majorBidi" w:hAnsiTheme="majorBidi" w:cstheme="majorBidi" w:hint="cs"/>
          <w:sz w:val="32"/>
          <w:szCs w:val="32"/>
          <w:rtl/>
          <w:lang w:bidi="he-IL"/>
        </w:rPr>
        <w:t>בגד איש</w:t>
      </w:r>
      <w:r>
        <w:rPr>
          <w:rFonts w:asciiTheme="majorBidi" w:hAnsiTheme="majorBidi" w:cstheme="majorBidi"/>
          <w:sz w:val="32"/>
          <w:szCs w:val="32"/>
          <w:lang w:bidi="he-IL"/>
        </w:rPr>
        <w:t xml:space="preserve"> (men’s clothing).</w:t>
      </w:r>
      <w:r>
        <w:rPr>
          <w:rStyle w:val="FootnoteReference"/>
          <w:rFonts w:asciiTheme="majorBidi" w:hAnsiTheme="majorBidi" w:cstheme="majorBidi"/>
          <w:sz w:val="32"/>
          <w:szCs w:val="32"/>
          <w:lang w:bidi="he-IL"/>
        </w:rPr>
        <w:footnoteReference w:id="5"/>
      </w:r>
      <w:r>
        <w:rPr>
          <w:rFonts w:asciiTheme="majorBidi" w:hAnsiTheme="majorBidi" w:cstheme="majorBidi"/>
          <w:sz w:val="32"/>
          <w:szCs w:val="32"/>
          <w:lang w:bidi="he-IL"/>
        </w:rPr>
        <w:t xml:space="preserve"> This was a bit of a shock for me coming from a JTS where female rabbinical and cantorial students were </w:t>
      </w:r>
      <w:r>
        <w:rPr>
          <w:rFonts w:asciiTheme="majorBidi" w:hAnsiTheme="majorBidi" w:cstheme="majorBidi"/>
          <w:b/>
          <w:bCs/>
          <w:sz w:val="32"/>
          <w:szCs w:val="32"/>
          <w:lang w:bidi="he-IL"/>
        </w:rPr>
        <w:t>required</w:t>
      </w:r>
      <w:r>
        <w:rPr>
          <w:rFonts w:asciiTheme="majorBidi" w:hAnsiTheme="majorBidi" w:cstheme="majorBidi"/>
          <w:sz w:val="32"/>
          <w:szCs w:val="32"/>
          <w:lang w:bidi="he-IL"/>
        </w:rPr>
        <w:t xml:space="preserve"> to</w:t>
      </w:r>
      <w:r w:rsidR="00924A03">
        <w:rPr>
          <w:rFonts w:asciiTheme="majorBidi" w:hAnsiTheme="majorBidi" w:cstheme="majorBidi"/>
          <w:sz w:val="32"/>
          <w:szCs w:val="32"/>
          <w:lang w:bidi="he-IL"/>
        </w:rPr>
        <w:t xml:space="preserve"> take on the obligations of wearing</w:t>
      </w:r>
      <w:r>
        <w:rPr>
          <w:rFonts w:asciiTheme="majorBidi" w:hAnsiTheme="majorBidi" w:cstheme="majorBidi"/>
          <w:sz w:val="32"/>
          <w:szCs w:val="32"/>
          <w:lang w:bidi="he-IL"/>
        </w:rPr>
        <w:t xml:space="preserve"> </w:t>
      </w:r>
      <w:r w:rsidRPr="00F3284C">
        <w:rPr>
          <w:rFonts w:asciiTheme="majorBidi" w:hAnsiTheme="majorBidi" w:cstheme="majorBidi"/>
          <w:i/>
          <w:iCs/>
          <w:sz w:val="32"/>
          <w:szCs w:val="32"/>
          <w:lang w:bidi="he-IL"/>
        </w:rPr>
        <w:t>tallit</w:t>
      </w:r>
      <w:r>
        <w:rPr>
          <w:rFonts w:asciiTheme="majorBidi" w:hAnsiTheme="majorBidi" w:cstheme="majorBidi"/>
          <w:sz w:val="32"/>
          <w:szCs w:val="32"/>
          <w:lang w:bidi="he-IL"/>
        </w:rPr>
        <w:t xml:space="preserve"> </w:t>
      </w:r>
      <w:r w:rsidRPr="00922F2A">
        <w:rPr>
          <w:rFonts w:asciiTheme="majorBidi" w:hAnsiTheme="majorBidi" w:cstheme="majorBidi"/>
          <w:b/>
          <w:bCs/>
          <w:sz w:val="32"/>
          <w:szCs w:val="32"/>
          <w:lang w:bidi="he-IL"/>
        </w:rPr>
        <w:t xml:space="preserve">and </w:t>
      </w:r>
      <w:r w:rsidRPr="00F3284C">
        <w:rPr>
          <w:rFonts w:asciiTheme="majorBidi" w:hAnsiTheme="majorBidi" w:cstheme="majorBidi"/>
          <w:i/>
          <w:iCs/>
          <w:sz w:val="32"/>
          <w:szCs w:val="32"/>
          <w:lang w:bidi="he-IL"/>
        </w:rPr>
        <w:t>tefillan</w:t>
      </w:r>
      <w:r w:rsidR="008A5A17">
        <w:rPr>
          <w:rStyle w:val="FootnoteReference"/>
          <w:rFonts w:asciiTheme="majorBidi" w:hAnsiTheme="majorBidi" w:cstheme="majorBidi"/>
          <w:sz w:val="32"/>
          <w:szCs w:val="32"/>
          <w:lang w:bidi="he-IL"/>
        </w:rPr>
        <w:footnoteReference w:id="6"/>
      </w:r>
      <w:r>
        <w:rPr>
          <w:rFonts w:asciiTheme="majorBidi" w:hAnsiTheme="majorBidi" w:cstheme="majorBidi"/>
          <w:sz w:val="32"/>
          <w:szCs w:val="32"/>
          <w:lang w:bidi="he-IL"/>
        </w:rPr>
        <w:t xml:space="preserve"> and from a synagogue in Tucson</w:t>
      </w:r>
      <w:r w:rsidR="00476A14">
        <w:rPr>
          <w:rFonts w:asciiTheme="majorBidi" w:hAnsiTheme="majorBidi" w:cstheme="majorBidi"/>
          <w:sz w:val="32"/>
          <w:szCs w:val="32"/>
          <w:lang w:bidi="he-IL"/>
        </w:rPr>
        <w:t>,</w:t>
      </w:r>
      <w:r>
        <w:rPr>
          <w:rFonts w:asciiTheme="majorBidi" w:hAnsiTheme="majorBidi" w:cstheme="majorBidi"/>
          <w:sz w:val="32"/>
          <w:szCs w:val="32"/>
          <w:lang w:bidi="he-IL"/>
        </w:rPr>
        <w:t xml:space="preserve"> where some women chose to wear </w:t>
      </w:r>
      <w:r w:rsidRPr="00F3284C">
        <w:rPr>
          <w:rFonts w:asciiTheme="majorBidi" w:hAnsiTheme="majorBidi" w:cstheme="majorBidi"/>
          <w:i/>
          <w:iCs/>
          <w:sz w:val="32"/>
          <w:szCs w:val="32"/>
          <w:lang w:bidi="he-IL"/>
        </w:rPr>
        <w:t>talli</w:t>
      </w:r>
      <w:r w:rsidR="00F3284C" w:rsidRPr="00F3284C">
        <w:rPr>
          <w:rFonts w:asciiTheme="majorBidi" w:hAnsiTheme="majorBidi" w:cstheme="majorBidi"/>
          <w:i/>
          <w:iCs/>
          <w:sz w:val="32"/>
          <w:szCs w:val="32"/>
          <w:lang w:bidi="he-IL"/>
        </w:rPr>
        <w:t>t</w:t>
      </w:r>
      <w:r w:rsidRPr="00F3284C">
        <w:rPr>
          <w:rFonts w:asciiTheme="majorBidi" w:hAnsiTheme="majorBidi" w:cstheme="majorBidi"/>
          <w:i/>
          <w:iCs/>
          <w:sz w:val="32"/>
          <w:szCs w:val="32"/>
          <w:lang w:bidi="he-IL"/>
        </w:rPr>
        <w:t>ot</w:t>
      </w:r>
      <w:r>
        <w:rPr>
          <w:rFonts w:asciiTheme="majorBidi" w:hAnsiTheme="majorBidi" w:cstheme="majorBidi"/>
          <w:sz w:val="32"/>
          <w:szCs w:val="32"/>
          <w:lang w:bidi="he-IL"/>
        </w:rPr>
        <w:t>.</w:t>
      </w:r>
    </w:p>
    <w:p w:rsidR="00922F2A" w:rsidRDefault="00922F2A" w:rsidP="00476A14">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With that being said</w:t>
      </w:r>
      <w:r w:rsidR="00476A14">
        <w:rPr>
          <w:rFonts w:asciiTheme="majorBidi" w:hAnsiTheme="majorBidi" w:cstheme="majorBidi"/>
          <w:sz w:val="32"/>
          <w:szCs w:val="32"/>
          <w:lang w:bidi="he-IL"/>
        </w:rPr>
        <w:t>,</w:t>
      </w:r>
      <w:r>
        <w:rPr>
          <w:rFonts w:asciiTheme="majorBidi" w:hAnsiTheme="majorBidi" w:cstheme="majorBidi"/>
          <w:sz w:val="32"/>
          <w:szCs w:val="32"/>
          <w:lang w:bidi="he-IL"/>
        </w:rPr>
        <w:t xml:space="preserve"> let us not focus on my exper</w:t>
      </w:r>
      <w:r w:rsidR="00924A03">
        <w:rPr>
          <w:rFonts w:asciiTheme="majorBidi" w:hAnsiTheme="majorBidi" w:cstheme="majorBidi"/>
          <w:sz w:val="32"/>
          <w:szCs w:val="32"/>
          <w:lang w:bidi="he-IL"/>
        </w:rPr>
        <w:t>ience but rather on what it means to have gender restricted clothing in the 21</w:t>
      </w:r>
      <w:r w:rsidR="00924A03" w:rsidRPr="00924A03">
        <w:rPr>
          <w:rFonts w:asciiTheme="majorBidi" w:hAnsiTheme="majorBidi" w:cstheme="majorBidi"/>
          <w:sz w:val="32"/>
          <w:szCs w:val="32"/>
          <w:vertAlign w:val="superscript"/>
          <w:lang w:bidi="he-IL"/>
        </w:rPr>
        <w:t>st</w:t>
      </w:r>
      <w:r w:rsidR="00924A03">
        <w:rPr>
          <w:rFonts w:asciiTheme="majorBidi" w:hAnsiTheme="majorBidi" w:cstheme="majorBidi"/>
          <w:sz w:val="32"/>
          <w:szCs w:val="32"/>
          <w:lang w:bidi="he-IL"/>
        </w:rPr>
        <w:t xml:space="preserve"> century-and whether such restrictions should still exist. It is not so long ago when women were forbidden to wear pants at many Conservative congregations because it was considered men’s clothing. Today it’s more common for women to wear pants to synagogue. Similarly, the only time a man would wear a dress is on Purim. However</w:t>
      </w:r>
      <w:r w:rsidR="00F3284C">
        <w:rPr>
          <w:rFonts w:asciiTheme="majorBidi" w:hAnsiTheme="majorBidi" w:cstheme="majorBidi"/>
          <w:sz w:val="32"/>
          <w:szCs w:val="32"/>
          <w:lang w:bidi="he-IL"/>
        </w:rPr>
        <w:t>,</w:t>
      </w:r>
      <w:r w:rsidR="00924A03">
        <w:rPr>
          <w:rFonts w:asciiTheme="majorBidi" w:hAnsiTheme="majorBidi" w:cstheme="majorBidi"/>
          <w:sz w:val="32"/>
          <w:szCs w:val="32"/>
          <w:lang w:bidi="he-IL"/>
        </w:rPr>
        <w:t xml:space="preserve"> in Scotland it’s quite normal for men to wear kilts. </w:t>
      </w:r>
    </w:p>
    <w:p w:rsidR="00924A03" w:rsidRDefault="00924A03" w:rsidP="00476A14">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On one hand</w:t>
      </w:r>
      <w:r w:rsidR="00476A14">
        <w:rPr>
          <w:rFonts w:asciiTheme="majorBidi" w:hAnsiTheme="majorBidi" w:cstheme="majorBidi"/>
          <w:sz w:val="32"/>
          <w:szCs w:val="32"/>
          <w:lang w:bidi="he-IL"/>
        </w:rPr>
        <w:t>,</w:t>
      </w:r>
      <w:r>
        <w:rPr>
          <w:rFonts w:asciiTheme="majorBidi" w:hAnsiTheme="majorBidi" w:cstheme="majorBidi"/>
          <w:sz w:val="32"/>
          <w:szCs w:val="32"/>
          <w:lang w:bidi="he-IL"/>
        </w:rPr>
        <w:t xml:space="preserve"> the issue of “the clothes make the man” is culturally relative. On the other</w:t>
      </w:r>
      <w:r w:rsidR="00476A14">
        <w:rPr>
          <w:rFonts w:asciiTheme="majorBidi" w:hAnsiTheme="majorBidi" w:cstheme="majorBidi"/>
          <w:sz w:val="32"/>
          <w:szCs w:val="32"/>
          <w:lang w:bidi="he-IL"/>
        </w:rPr>
        <w:t>,</w:t>
      </w:r>
      <w:r>
        <w:rPr>
          <w:rFonts w:asciiTheme="majorBidi" w:hAnsiTheme="majorBidi" w:cstheme="majorBidi"/>
          <w:sz w:val="32"/>
          <w:szCs w:val="32"/>
          <w:lang w:bidi="he-IL"/>
        </w:rPr>
        <w:t xml:space="preserve"> there are still some established perceptions as to</w:t>
      </w:r>
      <w:r w:rsidR="00476A14">
        <w:rPr>
          <w:rFonts w:asciiTheme="majorBidi" w:hAnsiTheme="majorBidi" w:cstheme="majorBidi"/>
          <w:sz w:val="32"/>
          <w:szCs w:val="32"/>
          <w:lang w:bidi="he-IL"/>
        </w:rPr>
        <w:t xml:space="preserve"> </w:t>
      </w:r>
      <w:r>
        <w:rPr>
          <w:rFonts w:asciiTheme="majorBidi" w:hAnsiTheme="majorBidi" w:cstheme="majorBidi"/>
          <w:sz w:val="32"/>
          <w:szCs w:val="32"/>
          <w:lang w:bidi="he-IL"/>
        </w:rPr>
        <w:lastRenderedPageBreak/>
        <w:t>what is “women’s clothing” and what is</w:t>
      </w:r>
      <w:r w:rsidR="00476A14">
        <w:rPr>
          <w:rFonts w:asciiTheme="majorBidi" w:hAnsiTheme="majorBidi" w:cstheme="majorBidi"/>
          <w:sz w:val="32"/>
          <w:szCs w:val="32"/>
          <w:lang w:bidi="he-IL"/>
        </w:rPr>
        <w:t xml:space="preserve"> “men’s clothing;”</w:t>
      </w:r>
      <w:r>
        <w:rPr>
          <w:rFonts w:asciiTheme="majorBidi" w:hAnsiTheme="majorBidi" w:cstheme="majorBidi"/>
          <w:sz w:val="32"/>
          <w:szCs w:val="32"/>
          <w:lang w:bidi="he-IL"/>
        </w:rPr>
        <w:t xml:space="preserve"> and we know that perception is reality. A few of the women I know who wear </w:t>
      </w:r>
      <w:r w:rsidRPr="00F3284C">
        <w:rPr>
          <w:rFonts w:asciiTheme="majorBidi" w:hAnsiTheme="majorBidi" w:cstheme="majorBidi"/>
          <w:i/>
          <w:iCs/>
          <w:sz w:val="32"/>
          <w:szCs w:val="32"/>
          <w:lang w:bidi="he-IL"/>
        </w:rPr>
        <w:t>talli</w:t>
      </w:r>
      <w:r w:rsidR="00F3284C" w:rsidRPr="00F3284C">
        <w:rPr>
          <w:rFonts w:asciiTheme="majorBidi" w:hAnsiTheme="majorBidi" w:cstheme="majorBidi"/>
          <w:i/>
          <w:iCs/>
          <w:sz w:val="32"/>
          <w:szCs w:val="32"/>
          <w:lang w:bidi="he-IL"/>
        </w:rPr>
        <w:t>t</w:t>
      </w:r>
      <w:r w:rsidRPr="00F3284C">
        <w:rPr>
          <w:rFonts w:asciiTheme="majorBidi" w:hAnsiTheme="majorBidi" w:cstheme="majorBidi"/>
          <w:i/>
          <w:iCs/>
          <w:sz w:val="32"/>
          <w:szCs w:val="32"/>
          <w:lang w:bidi="he-IL"/>
        </w:rPr>
        <w:t>ot</w:t>
      </w:r>
      <w:r>
        <w:rPr>
          <w:rFonts w:asciiTheme="majorBidi" w:hAnsiTheme="majorBidi" w:cstheme="majorBidi"/>
          <w:sz w:val="32"/>
          <w:szCs w:val="32"/>
          <w:lang w:bidi="he-IL"/>
        </w:rPr>
        <w:t xml:space="preserve"> have told me they would be uncomfortable wearing </w:t>
      </w:r>
      <w:r w:rsidRPr="00F3284C">
        <w:rPr>
          <w:rFonts w:asciiTheme="majorBidi" w:hAnsiTheme="majorBidi" w:cstheme="majorBidi"/>
          <w:i/>
          <w:iCs/>
          <w:sz w:val="32"/>
          <w:szCs w:val="32"/>
          <w:lang w:bidi="he-IL"/>
        </w:rPr>
        <w:t>tefillan</w:t>
      </w:r>
      <w:r>
        <w:rPr>
          <w:rFonts w:asciiTheme="majorBidi" w:hAnsiTheme="majorBidi" w:cstheme="majorBidi"/>
          <w:sz w:val="32"/>
          <w:szCs w:val="32"/>
          <w:lang w:bidi="he-IL"/>
        </w:rPr>
        <w:t xml:space="preserve"> because the black boxes feel “masculine” to them. This touches on (but cannot address fully today) the issue of gender norms and whether we are heading towards a “gender free” society or one which still has gender boundaries.</w:t>
      </w:r>
      <w:r>
        <w:rPr>
          <w:rStyle w:val="FootnoteReference"/>
          <w:rFonts w:asciiTheme="majorBidi" w:hAnsiTheme="majorBidi" w:cstheme="majorBidi"/>
          <w:sz w:val="32"/>
          <w:szCs w:val="32"/>
          <w:lang w:bidi="he-IL"/>
        </w:rPr>
        <w:footnoteReference w:id="7"/>
      </w:r>
      <w:r>
        <w:rPr>
          <w:rFonts w:asciiTheme="majorBidi" w:hAnsiTheme="majorBidi" w:cstheme="majorBidi"/>
          <w:sz w:val="32"/>
          <w:szCs w:val="32"/>
          <w:lang w:bidi="he-IL"/>
        </w:rPr>
        <w:t xml:space="preserve"> Related to that is whether egalitarian means “exactly the same,” “separate but equal,” or something else.</w:t>
      </w:r>
    </w:p>
    <w:p w:rsidR="00924A03" w:rsidRPr="00922F2A" w:rsidRDefault="00924A03" w:rsidP="00476A14">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I chose this mitzvah of avoiding the “abhorrence” of </w:t>
      </w:r>
      <w:r w:rsidR="00476A14">
        <w:rPr>
          <w:rFonts w:asciiTheme="majorBidi" w:hAnsiTheme="majorBidi" w:cstheme="majorBidi"/>
          <w:sz w:val="32"/>
          <w:szCs w:val="32"/>
          <w:lang w:bidi="he-IL"/>
        </w:rPr>
        <w:t>crossdressing o</w:t>
      </w:r>
      <w:r w:rsidR="008A5A17">
        <w:rPr>
          <w:rFonts w:asciiTheme="majorBidi" w:hAnsiTheme="majorBidi" w:cstheme="majorBidi"/>
          <w:sz w:val="32"/>
          <w:szCs w:val="32"/>
          <w:lang w:bidi="he-IL"/>
        </w:rPr>
        <w:t xml:space="preserve">ut of the 74 </w:t>
      </w:r>
      <w:bookmarkStart w:id="0" w:name="_GoBack"/>
      <w:proofErr w:type="spellStart"/>
      <w:r w:rsidR="008A5A17" w:rsidRPr="001D3EB2">
        <w:rPr>
          <w:rFonts w:asciiTheme="majorBidi" w:hAnsiTheme="majorBidi" w:cstheme="majorBidi"/>
          <w:i/>
          <w:iCs/>
          <w:sz w:val="32"/>
          <w:szCs w:val="32"/>
          <w:lang w:bidi="he-IL"/>
        </w:rPr>
        <w:t>mitzvot</w:t>
      </w:r>
      <w:proofErr w:type="spellEnd"/>
      <w:r w:rsidR="008A5A17" w:rsidRPr="001D3EB2">
        <w:rPr>
          <w:rFonts w:asciiTheme="majorBidi" w:hAnsiTheme="majorBidi" w:cstheme="majorBidi"/>
          <w:i/>
          <w:iCs/>
          <w:sz w:val="32"/>
          <w:szCs w:val="32"/>
          <w:lang w:bidi="he-IL"/>
        </w:rPr>
        <w:t xml:space="preserve"> </w:t>
      </w:r>
      <w:bookmarkEnd w:id="0"/>
      <w:r w:rsidR="008A5A17">
        <w:rPr>
          <w:rFonts w:asciiTheme="majorBidi" w:hAnsiTheme="majorBidi" w:cstheme="majorBidi"/>
          <w:sz w:val="32"/>
          <w:szCs w:val="32"/>
          <w:lang w:bidi="he-IL"/>
        </w:rPr>
        <w:t xml:space="preserve">in </w:t>
      </w:r>
      <w:proofErr w:type="spellStart"/>
      <w:r w:rsidR="008A5A17">
        <w:rPr>
          <w:rFonts w:asciiTheme="majorBidi" w:hAnsiTheme="majorBidi" w:cstheme="majorBidi"/>
          <w:sz w:val="32"/>
          <w:szCs w:val="32"/>
          <w:lang w:bidi="he-IL"/>
        </w:rPr>
        <w:t>Parshat</w:t>
      </w:r>
      <w:proofErr w:type="spellEnd"/>
      <w:r w:rsidR="008A5A17">
        <w:rPr>
          <w:rFonts w:asciiTheme="majorBidi" w:hAnsiTheme="majorBidi" w:cstheme="majorBidi"/>
          <w:sz w:val="32"/>
          <w:szCs w:val="32"/>
          <w:lang w:bidi="he-IL"/>
        </w:rPr>
        <w:t xml:space="preserve"> Ki Tetzei because I felt it is a timely topic, not only </w:t>
      </w:r>
      <w:r w:rsidR="00476A14">
        <w:rPr>
          <w:rFonts w:asciiTheme="majorBidi" w:hAnsiTheme="majorBidi" w:cstheme="majorBidi"/>
          <w:sz w:val="32"/>
          <w:szCs w:val="32"/>
          <w:lang w:bidi="he-IL"/>
        </w:rPr>
        <w:t xml:space="preserve">for </w:t>
      </w:r>
      <w:r w:rsidR="008A5A17">
        <w:rPr>
          <w:rFonts w:asciiTheme="majorBidi" w:hAnsiTheme="majorBidi" w:cstheme="majorBidi"/>
          <w:sz w:val="32"/>
          <w:szCs w:val="32"/>
          <w:lang w:bidi="he-IL"/>
        </w:rPr>
        <w:t xml:space="preserve">the synagogue but also </w:t>
      </w:r>
      <w:r w:rsidR="00476A14">
        <w:rPr>
          <w:rFonts w:asciiTheme="majorBidi" w:hAnsiTheme="majorBidi" w:cstheme="majorBidi"/>
          <w:sz w:val="32"/>
          <w:szCs w:val="32"/>
          <w:lang w:bidi="he-IL"/>
        </w:rPr>
        <w:t>for</w:t>
      </w:r>
      <w:r w:rsidR="008A5A17">
        <w:rPr>
          <w:rFonts w:asciiTheme="majorBidi" w:hAnsiTheme="majorBidi" w:cstheme="majorBidi"/>
          <w:sz w:val="32"/>
          <w:szCs w:val="32"/>
          <w:lang w:bidi="he-IL"/>
        </w:rPr>
        <w:t xml:space="preserve"> life in general. Too often the push for egalitarianism has been not only about “equal rights,” with which I strongly agree, but rather about a belief that men and women are exactly the same, with which I strongly disagree.</w:t>
      </w:r>
      <w:r w:rsidR="008A5A17">
        <w:rPr>
          <w:rStyle w:val="FootnoteReference"/>
          <w:rFonts w:asciiTheme="majorBidi" w:hAnsiTheme="majorBidi" w:cstheme="majorBidi"/>
          <w:sz w:val="32"/>
          <w:szCs w:val="32"/>
          <w:lang w:bidi="he-IL"/>
        </w:rPr>
        <w:footnoteReference w:id="8"/>
      </w:r>
      <w:r w:rsidR="008A5A17">
        <w:rPr>
          <w:rFonts w:asciiTheme="majorBidi" w:hAnsiTheme="majorBidi" w:cstheme="majorBidi"/>
          <w:sz w:val="32"/>
          <w:szCs w:val="32"/>
          <w:lang w:bidi="he-IL"/>
        </w:rPr>
        <w:t xml:space="preserve"> Equal opportunity should </w:t>
      </w:r>
      <w:r w:rsidR="008A5A17" w:rsidRPr="00476A14">
        <w:rPr>
          <w:rFonts w:asciiTheme="majorBidi" w:hAnsiTheme="majorBidi" w:cstheme="majorBidi"/>
          <w:b/>
          <w:bCs/>
          <w:sz w:val="32"/>
          <w:szCs w:val="32"/>
          <w:lang w:bidi="he-IL"/>
        </w:rPr>
        <w:t xml:space="preserve">not </w:t>
      </w:r>
      <w:r w:rsidR="008A5A17">
        <w:rPr>
          <w:rFonts w:asciiTheme="majorBidi" w:hAnsiTheme="majorBidi" w:cstheme="majorBidi"/>
          <w:sz w:val="32"/>
          <w:szCs w:val="32"/>
          <w:lang w:bidi="he-IL"/>
        </w:rPr>
        <w:t xml:space="preserve">attempt </w:t>
      </w:r>
      <w:r w:rsidR="00476A14">
        <w:rPr>
          <w:rFonts w:asciiTheme="majorBidi" w:hAnsiTheme="majorBidi" w:cstheme="majorBidi"/>
          <w:sz w:val="32"/>
          <w:szCs w:val="32"/>
          <w:lang w:bidi="he-IL"/>
        </w:rPr>
        <w:t xml:space="preserve">to </w:t>
      </w:r>
      <w:r w:rsidR="008A5A17">
        <w:rPr>
          <w:rFonts w:asciiTheme="majorBidi" w:hAnsiTheme="majorBidi" w:cstheme="majorBidi"/>
          <w:sz w:val="32"/>
          <w:szCs w:val="32"/>
          <w:lang w:bidi="he-IL"/>
        </w:rPr>
        <w:t>minimize differences between any people, regardless of gender</w:t>
      </w:r>
      <w:r w:rsidR="00476A14">
        <w:rPr>
          <w:rFonts w:asciiTheme="majorBidi" w:hAnsiTheme="majorBidi" w:cstheme="majorBidi"/>
          <w:sz w:val="32"/>
          <w:szCs w:val="32"/>
          <w:lang w:bidi="he-IL"/>
        </w:rPr>
        <w:t xml:space="preserve"> or sexuality</w:t>
      </w:r>
      <w:r w:rsidR="008A5A17">
        <w:rPr>
          <w:rFonts w:asciiTheme="majorBidi" w:hAnsiTheme="majorBidi" w:cstheme="majorBidi"/>
          <w:sz w:val="32"/>
          <w:szCs w:val="32"/>
          <w:lang w:bidi="he-IL"/>
        </w:rPr>
        <w:t xml:space="preserve">. I respect those who feel it is </w:t>
      </w:r>
      <w:r w:rsidR="008A5A17">
        <w:rPr>
          <w:rFonts w:asciiTheme="majorBidi" w:hAnsiTheme="majorBidi" w:cstheme="majorBidi"/>
          <w:sz w:val="32"/>
          <w:szCs w:val="32"/>
          <w:lang w:bidi="he-IL"/>
        </w:rPr>
        <w:lastRenderedPageBreak/>
        <w:t xml:space="preserve">imperative to keep the distinctions of </w:t>
      </w:r>
      <w:r w:rsidR="00F3284C" w:rsidRPr="00476A14">
        <w:rPr>
          <w:rFonts w:asciiTheme="majorBidi" w:hAnsiTheme="majorBidi" w:cstheme="majorBidi" w:hint="cs"/>
          <w:sz w:val="32"/>
          <w:szCs w:val="32"/>
          <w:rtl/>
          <w:lang w:bidi="he-IL"/>
        </w:rPr>
        <w:t>בגד איש</w:t>
      </w:r>
      <w:r w:rsidR="008A5A17">
        <w:rPr>
          <w:rFonts w:asciiTheme="majorBidi" w:hAnsiTheme="majorBidi" w:cstheme="majorBidi"/>
          <w:sz w:val="32"/>
          <w:szCs w:val="32"/>
          <w:lang w:bidi="he-IL"/>
        </w:rPr>
        <w:t xml:space="preserve"> </w:t>
      </w:r>
      <w:r w:rsidR="00F3284C">
        <w:rPr>
          <w:rFonts w:asciiTheme="majorBidi" w:hAnsiTheme="majorBidi" w:cstheme="majorBidi"/>
          <w:sz w:val="32"/>
          <w:szCs w:val="32"/>
          <w:lang w:bidi="he-IL"/>
        </w:rPr>
        <w:t>(gendered clothing) ju</w:t>
      </w:r>
      <w:r w:rsidR="008A5A17">
        <w:rPr>
          <w:rFonts w:asciiTheme="majorBidi" w:hAnsiTheme="majorBidi" w:cstheme="majorBidi"/>
          <w:sz w:val="32"/>
          <w:szCs w:val="32"/>
          <w:lang w:bidi="he-IL"/>
        </w:rPr>
        <w:t xml:space="preserve">st </w:t>
      </w:r>
      <w:r w:rsidR="00F3284C">
        <w:rPr>
          <w:rFonts w:asciiTheme="majorBidi" w:hAnsiTheme="majorBidi" w:cstheme="majorBidi"/>
          <w:sz w:val="32"/>
          <w:szCs w:val="32"/>
          <w:lang w:bidi="he-IL"/>
        </w:rPr>
        <w:t>as</w:t>
      </w:r>
      <w:r w:rsidR="008A5A17">
        <w:rPr>
          <w:rFonts w:asciiTheme="majorBidi" w:hAnsiTheme="majorBidi" w:cstheme="majorBidi"/>
          <w:sz w:val="32"/>
          <w:szCs w:val="32"/>
          <w:lang w:bidi="he-IL"/>
        </w:rPr>
        <w:t xml:space="preserve"> I respect those who don’t want to deny anyone the opportunity to wear what s/he desires. </w:t>
      </w:r>
      <w:r w:rsidR="00216093">
        <w:rPr>
          <w:rFonts w:asciiTheme="majorBidi" w:hAnsiTheme="majorBidi" w:cstheme="majorBidi"/>
          <w:sz w:val="32"/>
          <w:szCs w:val="32"/>
          <w:lang w:bidi="he-IL"/>
        </w:rPr>
        <w:t xml:space="preserve">At the end of the day, however, I don’t want us to lose sight of the bigger picture, the need to focus on </w:t>
      </w:r>
      <w:r w:rsidR="00216093">
        <w:rPr>
          <w:rFonts w:asciiTheme="majorBidi" w:hAnsiTheme="majorBidi" w:cstheme="majorBidi" w:hint="cs"/>
          <w:sz w:val="32"/>
          <w:szCs w:val="32"/>
          <w:rtl/>
          <w:lang w:bidi="he-IL"/>
        </w:rPr>
        <w:t>תכו כברו</w:t>
      </w:r>
      <w:r w:rsidR="00216093">
        <w:rPr>
          <w:rFonts w:asciiTheme="majorBidi" w:hAnsiTheme="majorBidi" w:cstheme="majorBidi"/>
          <w:sz w:val="32"/>
          <w:szCs w:val="32"/>
          <w:lang w:bidi="he-IL"/>
        </w:rPr>
        <w:t xml:space="preserve">, matching our insides to our outsides. Let us never forget to do that, and in </w:t>
      </w:r>
      <w:r w:rsidR="00F3284C">
        <w:rPr>
          <w:rFonts w:asciiTheme="majorBidi" w:hAnsiTheme="majorBidi" w:cstheme="majorBidi"/>
          <w:sz w:val="32"/>
          <w:szCs w:val="32"/>
          <w:lang w:bidi="he-IL"/>
        </w:rPr>
        <w:t>so</w:t>
      </w:r>
      <w:r w:rsidR="00476A14">
        <w:rPr>
          <w:rFonts w:asciiTheme="majorBidi" w:hAnsiTheme="majorBidi" w:cstheme="majorBidi"/>
          <w:sz w:val="32"/>
          <w:szCs w:val="32"/>
          <w:lang w:bidi="he-IL"/>
        </w:rPr>
        <w:t xml:space="preserve"> doing</w:t>
      </w:r>
      <w:r w:rsidR="00F3284C">
        <w:rPr>
          <w:rFonts w:asciiTheme="majorBidi" w:hAnsiTheme="majorBidi" w:cstheme="majorBidi"/>
          <w:sz w:val="32"/>
          <w:szCs w:val="32"/>
          <w:lang w:bidi="he-IL"/>
        </w:rPr>
        <w:t xml:space="preserve"> </w:t>
      </w:r>
      <w:r w:rsidR="00216093">
        <w:rPr>
          <w:rFonts w:asciiTheme="majorBidi" w:hAnsiTheme="majorBidi" w:cstheme="majorBidi"/>
          <w:sz w:val="32"/>
          <w:szCs w:val="32"/>
          <w:lang w:bidi="he-IL"/>
        </w:rPr>
        <w:t>may we always have integrity and may we be slow to judge others regardless of how they appear to us on the outside.</w:t>
      </w:r>
    </w:p>
    <w:sectPr w:rsidR="00924A03" w:rsidRPr="00922F2A">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4566" w:rsidRDefault="00734566" w:rsidP="006562C4">
      <w:pPr>
        <w:spacing w:after="0" w:line="240" w:lineRule="auto"/>
      </w:pPr>
      <w:r>
        <w:separator/>
      </w:r>
    </w:p>
  </w:endnote>
  <w:endnote w:type="continuationSeparator" w:id="0">
    <w:p w:rsidR="00734566" w:rsidRDefault="00734566" w:rsidP="006562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60951090"/>
      <w:docPartObj>
        <w:docPartGallery w:val="Page Numbers (Bottom of Page)"/>
        <w:docPartUnique/>
      </w:docPartObj>
    </w:sdtPr>
    <w:sdtEndPr>
      <w:rPr>
        <w:noProof/>
      </w:rPr>
    </w:sdtEndPr>
    <w:sdtContent>
      <w:p w:rsidR="00F3284C" w:rsidRDefault="00F3284C">
        <w:pPr>
          <w:pStyle w:val="Footer"/>
          <w:jc w:val="right"/>
        </w:pPr>
        <w:r>
          <w:fldChar w:fldCharType="begin"/>
        </w:r>
        <w:r>
          <w:instrText xml:space="preserve"> PAGE   \* MERGEFORMAT </w:instrText>
        </w:r>
        <w:r>
          <w:fldChar w:fldCharType="separate"/>
        </w:r>
        <w:r w:rsidR="001D3EB2">
          <w:rPr>
            <w:noProof/>
          </w:rPr>
          <w:t>5</w:t>
        </w:r>
        <w:r>
          <w:rPr>
            <w:noProof/>
          </w:rPr>
          <w:fldChar w:fldCharType="end"/>
        </w:r>
      </w:p>
    </w:sdtContent>
  </w:sdt>
  <w:p w:rsidR="00F3284C" w:rsidRDefault="00F3284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4566" w:rsidRDefault="00734566" w:rsidP="006562C4">
      <w:pPr>
        <w:spacing w:after="0" w:line="240" w:lineRule="auto"/>
      </w:pPr>
      <w:r>
        <w:separator/>
      </w:r>
    </w:p>
  </w:footnote>
  <w:footnote w:type="continuationSeparator" w:id="0">
    <w:p w:rsidR="00734566" w:rsidRDefault="00734566" w:rsidP="006562C4">
      <w:pPr>
        <w:spacing w:after="0" w:line="240" w:lineRule="auto"/>
      </w:pPr>
      <w:r>
        <w:continuationSeparator/>
      </w:r>
    </w:p>
  </w:footnote>
  <w:footnote w:id="1">
    <w:p w:rsidR="00476A14" w:rsidRDefault="00476A14" w:rsidP="00476A14">
      <w:pPr>
        <w:pStyle w:val="FootnoteText"/>
        <w:ind w:firstLine="720"/>
      </w:pPr>
      <w:r>
        <w:rPr>
          <w:rStyle w:val="FootnoteReference"/>
        </w:rPr>
        <w:footnoteRef/>
      </w:r>
      <w:r>
        <w:t xml:space="preserve"> Erasmus, a Humanist and great scholar of the northern Renaissance, was born in 1466 in Rotterdam, Netherlands and died in 1536 in Basel, Switzerland.</w:t>
      </w:r>
    </w:p>
  </w:footnote>
  <w:footnote w:id="2">
    <w:p w:rsidR="00F3284C" w:rsidRDefault="00F3284C" w:rsidP="00F3284C">
      <w:pPr>
        <w:pStyle w:val="FootnoteText"/>
        <w:ind w:firstLine="720"/>
      </w:pPr>
      <w:r>
        <w:rPr>
          <w:rStyle w:val="FootnoteReference"/>
        </w:rPr>
        <w:footnoteRef/>
      </w:r>
      <w:r>
        <w:t xml:space="preserve"> An example is one could not wear a kippah in a non-kosher restaurant, even if s/he is just eating cold lettuce, because others might see him/her there and assume the restaurant is kosher or (even worse) presume you are eating </w:t>
      </w:r>
      <w:proofErr w:type="spellStart"/>
      <w:r w:rsidRPr="00F3284C">
        <w:rPr>
          <w:i/>
          <w:iCs/>
        </w:rPr>
        <w:t>treif</w:t>
      </w:r>
      <w:proofErr w:type="spellEnd"/>
      <w:r>
        <w:t xml:space="preserve"> (non-kosher food).</w:t>
      </w:r>
    </w:p>
  </w:footnote>
  <w:footnote w:id="3">
    <w:p w:rsidR="006562C4" w:rsidRDefault="006562C4" w:rsidP="006562C4">
      <w:pPr>
        <w:pStyle w:val="FootnoteText"/>
        <w:ind w:firstLine="720"/>
      </w:pPr>
      <w:r>
        <w:rPr>
          <w:rStyle w:val="FootnoteReference"/>
        </w:rPr>
        <w:footnoteRef/>
      </w:r>
      <w:r>
        <w:t xml:space="preserve"> Babylonian Talmud </w:t>
      </w:r>
      <w:proofErr w:type="spellStart"/>
      <w:r>
        <w:t>Brachot</w:t>
      </w:r>
      <w:proofErr w:type="spellEnd"/>
      <w:r>
        <w:t xml:space="preserve"> 28a</w:t>
      </w:r>
    </w:p>
  </w:footnote>
  <w:footnote w:id="4">
    <w:p w:rsidR="00922F2A" w:rsidRDefault="00922F2A" w:rsidP="00924A03">
      <w:pPr>
        <w:pStyle w:val="FootnoteText"/>
        <w:ind w:firstLine="720"/>
        <w:rPr>
          <w:lang w:bidi="he-IL"/>
        </w:rPr>
      </w:pPr>
      <w:r>
        <w:rPr>
          <w:rStyle w:val="FootnoteReference"/>
        </w:rPr>
        <w:footnoteRef/>
      </w:r>
      <w:r>
        <w:t xml:space="preserve"> Deuteronomy 2</w:t>
      </w:r>
      <w:r w:rsidR="00924A03">
        <w:t>2</w:t>
      </w:r>
      <w:r>
        <w:t>:5</w:t>
      </w:r>
      <w:r w:rsidR="00924A03">
        <w:t xml:space="preserve">. The word “abhorrent,” or </w:t>
      </w:r>
      <w:r w:rsidR="00924A03">
        <w:rPr>
          <w:rFonts w:hint="cs"/>
          <w:rtl/>
          <w:lang w:bidi="he-IL"/>
        </w:rPr>
        <w:t>תועבה</w:t>
      </w:r>
      <w:r w:rsidR="00924A03">
        <w:rPr>
          <w:lang w:bidi="he-IL"/>
        </w:rPr>
        <w:t>, is the same word that is used in the prohibitions of masculine same sex relations in Leviticus 18:</w:t>
      </w:r>
      <w:r w:rsidR="008A5A17">
        <w:rPr>
          <w:lang w:bidi="he-IL"/>
        </w:rPr>
        <w:t>22 and 20:13.</w:t>
      </w:r>
    </w:p>
  </w:footnote>
  <w:footnote w:id="5">
    <w:p w:rsidR="00922F2A" w:rsidRDefault="00922F2A" w:rsidP="00922F2A">
      <w:pPr>
        <w:pStyle w:val="FootnoteText"/>
        <w:ind w:firstLine="720"/>
      </w:pPr>
      <w:r>
        <w:rPr>
          <w:rStyle w:val="FootnoteReference"/>
        </w:rPr>
        <w:footnoteRef/>
      </w:r>
      <w:r>
        <w:t xml:space="preserve"> The chair made clear to me that women are certainly welcome to wear tallitot at </w:t>
      </w:r>
      <w:proofErr w:type="gramStart"/>
      <w:r>
        <w:t>JJC,</w:t>
      </w:r>
      <w:proofErr w:type="gramEnd"/>
      <w:r>
        <w:t xml:space="preserve"> it just isn’t what is customarily done.</w:t>
      </w:r>
      <w:r w:rsidR="00924A03">
        <w:t xml:space="preserve"> I do not have time here to go into women’s exemptions from positive, time-bound </w:t>
      </w:r>
      <w:proofErr w:type="spellStart"/>
      <w:r w:rsidR="00924A03">
        <w:t>mitzvot</w:t>
      </w:r>
      <w:proofErr w:type="spellEnd"/>
      <w:r w:rsidR="00924A03">
        <w:t>.</w:t>
      </w:r>
    </w:p>
  </w:footnote>
  <w:footnote w:id="6">
    <w:p w:rsidR="008A5A17" w:rsidRDefault="008A5A17" w:rsidP="008A5A17">
      <w:pPr>
        <w:pStyle w:val="FootnoteText"/>
        <w:ind w:firstLine="720"/>
      </w:pPr>
      <w:r>
        <w:rPr>
          <w:rStyle w:val="FootnoteReference"/>
        </w:rPr>
        <w:footnoteRef/>
      </w:r>
      <w:r>
        <w:t xml:space="preserve"> A related discussion but not for today is the Conservative Movement’s debate on whether </w:t>
      </w:r>
      <w:r w:rsidRPr="008A5A17">
        <w:rPr>
          <w:b/>
          <w:bCs/>
        </w:rPr>
        <w:t xml:space="preserve">all women </w:t>
      </w:r>
      <w:r>
        <w:t xml:space="preserve">(not just women who are clergy) should be required to observe the mitzvoth of tallit and tefillan. Rabbi Karen Reiss </w:t>
      </w:r>
      <w:proofErr w:type="spellStart"/>
      <w:r>
        <w:t>Medwed</w:t>
      </w:r>
      <w:proofErr w:type="spellEnd"/>
      <w:r>
        <w:t xml:space="preserve"> wrote a </w:t>
      </w:r>
      <w:proofErr w:type="spellStart"/>
      <w:r w:rsidRPr="008A5A17">
        <w:rPr>
          <w:i/>
          <w:iCs/>
        </w:rPr>
        <w:t>Teshuvah</w:t>
      </w:r>
      <w:proofErr w:type="spellEnd"/>
      <w:r>
        <w:t xml:space="preserve"> (</w:t>
      </w:r>
      <w:proofErr w:type="spellStart"/>
      <w:r>
        <w:t>responsum</w:t>
      </w:r>
      <w:proofErr w:type="spellEnd"/>
      <w:r>
        <w:t>) on this topic.</w:t>
      </w:r>
    </w:p>
  </w:footnote>
  <w:footnote w:id="7">
    <w:p w:rsidR="00924A03" w:rsidRDefault="00924A03" w:rsidP="00924A03">
      <w:pPr>
        <w:pStyle w:val="FootnoteText"/>
        <w:ind w:firstLine="720"/>
      </w:pPr>
      <w:r>
        <w:rPr>
          <w:rStyle w:val="FootnoteReference"/>
        </w:rPr>
        <w:footnoteRef/>
      </w:r>
      <w:r>
        <w:t xml:space="preserve"> A related topic is what those who are transgender do if we are still living in a society of gender norms. Not enough time to discuss this or the Kinsey Scale.</w:t>
      </w:r>
    </w:p>
  </w:footnote>
  <w:footnote w:id="8">
    <w:p w:rsidR="008A5A17" w:rsidRDefault="008A5A17" w:rsidP="008A5A17">
      <w:pPr>
        <w:pStyle w:val="FootnoteText"/>
        <w:ind w:firstLine="720"/>
      </w:pPr>
      <w:r>
        <w:rPr>
          <w:rStyle w:val="FootnoteReference"/>
        </w:rPr>
        <w:footnoteRef/>
      </w:r>
      <w:r>
        <w:t xml:space="preserve"> The Talmud teaches that </w:t>
      </w:r>
      <w:r w:rsidRPr="008A5A17">
        <w:rPr>
          <w:b/>
          <w:bCs/>
        </w:rPr>
        <w:t>no two people are the same</w:t>
      </w:r>
      <w:r>
        <w:t>, so I don’t see how we can go the route of saying that all people, regardless of gender or sexuality are exactly the same.</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0C75"/>
    <w:rsid w:val="001D3EB2"/>
    <w:rsid w:val="00210C75"/>
    <w:rsid w:val="00216093"/>
    <w:rsid w:val="00424997"/>
    <w:rsid w:val="00476A14"/>
    <w:rsid w:val="004D2CEF"/>
    <w:rsid w:val="006562C4"/>
    <w:rsid w:val="00734566"/>
    <w:rsid w:val="008A5A17"/>
    <w:rsid w:val="00922F2A"/>
    <w:rsid w:val="00924A03"/>
    <w:rsid w:val="00E355DE"/>
    <w:rsid w:val="00F16483"/>
    <w:rsid w:val="00F3284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562C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562C4"/>
    <w:rPr>
      <w:sz w:val="20"/>
      <w:szCs w:val="20"/>
    </w:rPr>
  </w:style>
  <w:style w:type="character" w:styleId="FootnoteReference">
    <w:name w:val="footnote reference"/>
    <w:basedOn w:val="DefaultParagraphFont"/>
    <w:uiPriority w:val="99"/>
    <w:semiHidden/>
    <w:unhideWhenUsed/>
    <w:rsid w:val="006562C4"/>
    <w:rPr>
      <w:vertAlign w:val="superscript"/>
    </w:rPr>
  </w:style>
  <w:style w:type="paragraph" w:styleId="Header">
    <w:name w:val="header"/>
    <w:basedOn w:val="Normal"/>
    <w:link w:val="HeaderChar"/>
    <w:uiPriority w:val="99"/>
    <w:unhideWhenUsed/>
    <w:rsid w:val="00F328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284C"/>
  </w:style>
  <w:style w:type="paragraph" w:styleId="Footer">
    <w:name w:val="footer"/>
    <w:basedOn w:val="Normal"/>
    <w:link w:val="FooterChar"/>
    <w:uiPriority w:val="99"/>
    <w:unhideWhenUsed/>
    <w:rsid w:val="00F328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284C"/>
  </w:style>
  <w:style w:type="paragraph" w:styleId="BalloonText">
    <w:name w:val="Balloon Text"/>
    <w:basedOn w:val="Normal"/>
    <w:link w:val="BalloonTextChar"/>
    <w:uiPriority w:val="99"/>
    <w:semiHidden/>
    <w:unhideWhenUsed/>
    <w:rsid w:val="00F328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284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562C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562C4"/>
    <w:rPr>
      <w:sz w:val="20"/>
      <w:szCs w:val="20"/>
    </w:rPr>
  </w:style>
  <w:style w:type="character" w:styleId="FootnoteReference">
    <w:name w:val="footnote reference"/>
    <w:basedOn w:val="DefaultParagraphFont"/>
    <w:uiPriority w:val="99"/>
    <w:semiHidden/>
    <w:unhideWhenUsed/>
    <w:rsid w:val="006562C4"/>
    <w:rPr>
      <w:vertAlign w:val="superscript"/>
    </w:rPr>
  </w:style>
  <w:style w:type="paragraph" w:styleId="Header">
    <w:name w:val="header"/>
    <w:basedOn w:val="Normal"/>
    <w:link w:val="HeaderChar"/>
    <w:uiPriority w:val="99"/>
    <w:unhideWhenUsed/>
    <w:rsid w:val="00F328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284C"/>
  </w:style>
  <w:style w:type="paragraph" w:styleId="Footer">
    <w:name w:val="footer"/>
    <w:basedOn w:val="Normal"/>
    <w:link w:val="FooterChar"/>
    <w:uiPriority w:val="99"/>
    <w:unhideWhenUsed/>
    <w:rsid w:val="00F328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284C"/>
  </w:style>
  <w:style w:type="paragraph" w:styleId="BalloonText">
    <w:name w:val="Balloon Text"/>
    <w:basedOn w:val="Normal"/>
    <w:link w:val="BalloonTextChar"/>
    <w:uiPriority w:val="99"/>
    <w:semiHidden/>
    <w:unhideWhenUsed/>
    <w:rsid w:val="00F328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284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9231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6A4339-E70F-4650-83F0-E1BF6D1A49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6</Pages>
  <Words>833</Words>
  <Characters>4749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4</cp:revision>
  <cp:lastPrinted>2018-08-24T15:04:00Z</cp:lastPrinted>
  <dcterms:created xsi:type="dcterms:W3CDTF">2018-08-22T20:21:00Z</dcterms:created>
  <dcterms:modified xsi:type="dcterms:W3CDTF">2018-08-27T00:01:00Z</dcterms:modified>
</cp:coreProperties>
</file>