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E57" w:rsidRDefault="005B558F" w:rsidP="00711029">
      <w:pPr>
        <w:jc w:val="center"/>
        <w:rPr>
          <w:rFonts w:asciiTheme="majorBidi" w:hAnsiTheme="majorBidi" w:cstheme="majorBidi"/>
          <w:sz w:val="48"/>
          <w:szCs w:val="48"/>
        </w:rPr>
      </w:pPr>
      <w:r>
        <w:rPr>
          <w:rFonts w:asciiTheme="majorBidi" w:hAnsiTheme="majorBidi" w:cstheme="majorBidi"/>
          <w:sz w:val="48"/>
          <w:szCs w:val="48"/>
        </w:rPr>
        <w:t>Preparing for the Big Day</w:t>
      </w:r>
    </w:p>
    <w:p w:rsidR="005B558F" w:rsidRDefault="00711029" w:rsidP="005B558F">
      <w:pPr>
        <w:spacing w:line="480" w:lineRule="auto"/>
        <w:rPr>
          <w:rFonts w:asciiTheme="majorBidi" w:hAnsiTheme="majorBidi" w:cstheme="majorBidi"/>
          <w:sz w:val="32"/>
          <w:szCs w:val="32"/>
        </w:rPr>
      </w:pPr>
      <w:r>
        <w:rPr>
          <w:rFonts w:asciiTheme="majorBidi" w:hAnsiTheme="majorBidi" w:cstheme="majorBidi"/>
          <w:sz w:val="32"/>
          <w:szCs w:val="32"/>
        </w:rPr>
        <w:tab/>
      </w:r>
      <w:r w:rsidR="005B558F">
        <w:rPr>
          <w:rFonts w:asciiTheme="majorBidi" w:hAnsiTheme="majorBidi" w:cstheme="majorBidi"/>
          <w:sz w:val="32"/>
          <w:szCs w:val="32"/>
        </w:rPr>
        <w:t xml:space="preserve">An </w:t>
      </w:r>
      <w:proofErr w:type="spellStart"/>
      <w:r w:rsidR="005B558F">
        <w:rPr>
          <w:rFonts w:asciiTheme="majorBidi" w:hAnsiTheme="majorBidi" w:cstheme="majorBidi"/>
          <w:sz w:val="32"/>
          <w:szCs w:val="32"/>
        </w:rPr>
        <w:t>aufruf</w:t>
      </w:r>
      <w:proofErr w:type="spellEnd"/>
      <w:r w:rsidR="005B558F">
        <w:rPr>
          <w:rFonts w:asciiTheme="majorBidi" w:hAnsiTheme="majorBidi" w:cstheme="majorBidi"/>
          <w:sz w:val="32"/>
          <w:szCs w:val="32"/>
        </w:rPr>
        <w:t xml:space="preserve"> is a day of great excitement. After all it is another step towards the big wedding day. As we are so close to Jason and Jennifer’s wedding, it is natural for the couple to feel not only excitement but also perhaps fear and anxiety. After all, this is a life-changing moment.</w:t>
      </w:r>
    </w:p>
    <w:p w:rsidR="005B558F" w:rsidRDefault="005B558F" w:rsidP="002F0980">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Our </w:t>
      </w:r>
      <w:proofErr w:type="spellStart"/>
      <w:r>
        <w:rPr>
          <w:rFonts w:asciiTheme="majorBidi" w:hAnsiTheme="majorBidi" w:cstheme="majorBidi"/>
          <w:sz w:val="32"/>
          <w:szCs w:val="32"/>
        </w:rPr>
        <w:t>parsha</w:t>
      </w:r>
      <w:proofErr w:type="spellEnd"/>
      <w:r>
        <w:rPr>
          <w:rFonts w:asciiTheme="majorBidi" w:hAnsiTheme="majorBidi" w:cstheme="majorBidi"/>
          <w:sz w:val="32"/>
          <w:szCs w:val="32"/>
        </w:rPr>
        <w:t xml:space="preserve"> teaches about another life-changing moment; the battle for the Promised Land. Before entering the land, the </w:t>
      </w:r>
      <w:r>
        <w:rPr>
          <w:rFonts w:asciiTheme="majorBidi" w:hAnsiTheme="majorBidi" w:cstheme="majorBidi" w:hint="cs"/>
          <w:sz w:val="32"/>
          <w:szCs w:val="32"/>
          <w:rtl/>
          <w:lang w:bidi="he-IL"/>
        </w:rPr>
        <w:t>שוטרים</w:t>
      </w:r>
      <w:r>
        <w:rPr>
          <w:rFonts w:asciiTheme="majorBidi" w:hAnsiTheme="majorBidi" w:cstheme="majorBidi"/>
          <w:sz w:val="32"/>
          <w:szCs w:val="32"/>
          <w:lang w:bidi="he-IL"/>
        </w:rPr>
        <w:t xml:space="preserve">, or officers, gave a number of statements. One of them was </w:t>
      </w:r>
      <w:r>
        <w:rPr>
          <w:rFonts w:asciiTheme="majorBidi" w:hAnsiTheme="majorBidi" w:cstheme="majorBidi" w:hint="cs"/>
          <w:sz w:val="32"/>
          <w:szCs w:val="32"/>
          <w:rtl/>
          <w:lang w:bidi="he-IL"/>
        </w:rPr>
        <w:t>מי האיש אשר ארש אישה ולא לקחה, ילך וישוב לביתו פן ימות במלחמה ואיש אחר יקחיה</w:t>
      </w:r>
      <w:r>
        <w:rPr>
          <w:rStyle w:val="FootnoteReference"/>
          <w:rFonts w:asciiTheme="majorBidi" w:hAnsiTheme="majorBidi" w:cstheme="majorBidi"/>
          <w:sz w:val="32"/>
          <w:szCs w:val="32"/>
          <w:rtl/>
          <w:lang w:bidi="he-IL"/>
        </w:rPr>
        <w:footnoteReference w:id="1"/>
      </w:r>
      <w:r>
        <w:rPr>
          <w:rFonts w:asciiTheme="majorBidi" w:hAnsiTheme="majorBidi" w:cstheme="majorBidi"/>
          <w:sz w:val="32"/>
          <w:szCs w:val="32"/>
          <w:lang w:bidi="he-IL"/>
        </w:rPr>
        <w:t xml:space="preserve"> </w:t>
      </w:r>
      <w:r w:rsidR="002F0980">
        <w:rPr>
          <w:rFonts w:asciiTheme="majorBidi" w:hAnsiTheme="majorBidi" w:cstheme="majorBidi"/>
          <w:sz w:val="32"/>
          <w:szCs w:val="32"/>
          <w:lang w:bidi="he-IL"/>
        </w:rPr>
        <w:t>“</w:t>
      </w:r>
      <w:r>
        <w:rPr>
          <w:rFonts w:asciiTheme="majorBidi" w:hAnsiTheme="majorBidi" w:cstheme="majorBidi"/>
          <w:sz w:val="32"/>
          <w:szCs w:val="32"/>
          <w:lang w:bidi="he-IL"/>
        </w:rPr>
        <w:t xml:space="preserve">Who is the man who is </w:t>
      </w:r>
      <w:proofErr w:type="spellStart"/>
      <w:r>
        <w:rPr>
          <w:rFonts w:asciiTheme="majorBidi" w:hAnsiTheme="majorBidi" w:cstheme="majorBidi"/>
          <w:sz w:val="32"/>
          <w:szCs w:val="32"/>
          <w:lang w:bidi="he-IL"/>
        </w:rPr>
        <w:t>bethrothed</w:t>
      </w:r>
      <w:proofErr w:type="spellEnd"/>
      <w:r>
        <w:rPr>
          <w:rFonts w:asciiTheme="majorBidi" w:hAnsiTheme="majorBidi" w:cstheme="majorBidi"/>
          <w:sz w:val="32"/>
          <w:szCs w:val="32"/>
          <w:lang w:bidi="he-IL"/>
        </w:rPr>
        <w:t xml:space="preserve"> but not married? Let him go back lest he die in battle and another marry her.</w:t>
      </w:r>
      <w:r w:rsidR="002F0980">
        <w:rPr>
          <w:rFonts w:asciiTheme="majorBidi" w:hAnsiTheme="majorBidi" w:cstheme="majorBidi"/>
          <w:sz w:val="32"/>
          <w:szCs w:val="32"/>
          <w:lang w:bidi="he-IL"/>
        </w:rPr>
        <w:t>”</w:t>
      </w:r>
      <w:r>
        <w:rPr>
          <w:rFonts w:asciiTheme="majorBidi" w:hAnsiTheme="majorBidi" w:cstheme="majorBidi"/>
          <w:sz w:val="32"/>
          <w:szCs w:val="32"/>
          <w:lang w:bidi="he-IL"/>
        </w:rPr>
        <w:t xml:space="preserve"> </w:t>
      </w:r>
      <w:proofErr w:type="spellStart"/>
      <w:r>
        <w:rPr>
          <w:rFonts w:asciiTheme="majorBidi" w:hAnsiTheme="majorBidi" w:cstheme="majorBidi"/>
          <w:sz w:val="32"/>
          <w:szCs w:val="32"/>
          <w:lang w:bidi="he-IL"/>
        </w:rPr>
        <w:t>Parshat</w:t>
      </w:r>
      <w:proofErr w:type="spellEnd"/>
      <w:r>
        <w:rPr>
          <w:rFonts w:asciiTheme="majorBidi" w:hAnsiTheme="majorBidi" w:cstheme="majorBidi"/>
          <w:sz w:val="32"/>
          <w:szCs w:val="32"/>
          <w:lang w:bidi="he-IL"/>
        </w:rPr>
        <w:t xml:space="preserve"> Ki </w:t>
      </w:r>
      <w:proofErr w:type="spellStart"/>
      <w:r>
        <w:rPr>
          <w:rFonts w:asciiTheme="majorBidi" w:hAnsiTheme="majorBidi" w:cstheme="majorBidi"/>
          <w:sz w:val="32"/>
          <w:szCs w:val="32"/>
          <w:lang w:bidi="he-IL"/>
        </w:rPr>
        <w:t>T</w:t>
      </w:r>
      <w:r w:rsidR="002F0980">
        <w:rPr>
          <w:rFonts w:asciiTheme="majorBidi" w:hAnsiTheme="majorBidi" w:cstheme="majorBidi"/>
          <w:sz w:val="32"/>
          <w:szCs w:val="32"/>
          <w:lang w:bidi="he-IL"/>
        </w:rPr>
        <w:t>e</w:t>
      </w:r>
      <w:r>
        <w:rPr>
          <w:rFonts w:asciiTheme="majorBidi" w:hAnsiTheme="majorBidi" w:cstheme="majorBidi"/>
          <w:sz w:val="32"/>
          <w:szCs w:val="32"/>
          <w:lang w:bidi="he-IL"/>
        </w:rPr>
        <w:t>tze</w:t>
      </w:r>
      <w:proofErr w:type="spellEnd"/>
      <w:r>
        <w:rPr>
          <w:rFonts w:asciiTheme="majorBidi" w:hAnsiTheme="majorBidi" w:cstheme="majorBidi"/>
          <w:sz w:val="32"/>
          <w:szCs w:val="32"/>
          <w:lang w:bidi="he-IL"/>
        </w:rPr>
        <w:t xml:space="preserve"> expands on this, stating </w:t>
      </w:r>
      <w:r w:rsidR="002F0980">
        <w:rPr>
          <w:rFonts w:asciiTheme="majorBidi" w:hAnsiTheme="majorBidi" w:cstheme="majorBidi" w:hint="cs"/>
          <w:sz w:val="32"/>
          <w:szCs w:val="32"/>
          <w:rtl/>
          <w:lang w:bidi="he-IL"/>
        </w:rPr>
        <w:t>כי יקח איש אשה חדשה לא יצא בצבא ולא יעבר עליו לכל-דבר נקי יהיה לביתו שנה אחת ושמח את-אשתו אשר-לקח</w:t>
      </w:r>
      <w:r w:rsidR="002F0980">
        <w:rPr>
          <w:rStyle w:val="FootnoteReference"/>
          <w:rFonts w:asciiTheme="majorBidi" w:hAnsiTheme="majorBidi" w:cstheme="majorBidi"/>
          <w:sz w:val="32"/>
          <w:szCs w:val="32"/>
          <w:rtl/>
          <w:lang w:bidi="he-IL"/>
        </w:rPr>
        <w:footnoteReference w:id="2"/>
      </w:r>
      <w:r w:rsidR="002F0980">
        <w:rPr>
          <w:rFonts w:asciiTheme="majorBidi" w:hAnsiTheme="majorBidi" w:cstheme="majorBidi"/>
          <w:sz w:val="32"/>
          <w:szCs w:val="32"/>
          <w:lang w:bidi="he-IL"/>
        </w:rPr>
        <w:t>. “When a man takes a bride, he shall not go out with the army or be assigned to it for any purpose; he shall be exempt one year for the sake of his household, to give happiness to the woman he has married.”</w:t>
      </w:r>
    </w:p>
    <w:p w:rsidR="002F0980" w:rsidRDefault="005B558F" w:rsidP="002F0980">
      <w:pPr>
        <w:spacing w:line="480" w:lineRule="auto"/>
        <w:rPr>
          <w:rFonts w:asciiTheme="majorBidi" w:hAnsiTheme="majorBidi" w:cstheme="majorBidi"/>
          <w:sz w:val="32"/>
          <w:szCs w:val="32"/>
        </w:rPr>
      </w:pPr>
      <w:r>
        <w:rPr>
          <w:rFonts w:asciiTheme="majorBidi" w:hAnsiTheme="majorBidi" w:cstheme="majorBidi"/>
          <w:sz w:val="32"/>
          <w:szCs w:val="32"/>
        </w:rPr>
        <w:lastRenderedPageBreak/>
        <w:tab/>
      </w:r>
      <w:r w:rsidR="002F0980">
        <w:rPr>
          <w:rFonts w:asciiTheme="majorBidi" w:hAnsiTheme="majorBidi" w:cstheme="majorBidi"/>
          <w:sz w:val="32"/>
          <w:szCs w:val="32"/>
        </w:rPr>
        <w:t xml:space="preserve">That’s a beautiful explanation for exemption from war. We know that the first year of marriage is supposed to be sweet, including the custom of dipping one’s challah into honey. However, there is another reason given for exemption for war that I want to touch on: </w:t>
      </w:r>
      <w:r w:rsidR="002F0980">
        <w:rPr>
          <w:rFonts w:asciiTheme="majorBidi" w:hAnsiTheme="majorBidi" w:cstheme="majorBidi" w:hint="cs"/>
          <w:sz w:val="32"/>
          <w:szCs w:val="32"/>
          <w:rtl/>
          <w:lang w:bidi="he-IL"/>
        </w:rPr>
        <w:t xml:space="preserve">מי האיש </w:t>
      </w:r>
      <w:proofErr w:type="gramStart"/>
      <w:r w:rsidR="002F0980">
        <w:rPr>
          <w:rFonts w:asciiTheme="majorBidi" w:hAnsiTheme="majorBidi" w:cstheme="majorBidi" w:hint="cs"/>
          <w:sz w:val="32"/>
          <w:szCs w:val="32"/>
          <w:rtl/>
          <w:lang w:bidi="he-IL"/>
        </w:rPr>
        <w:t xml:space="preserve">הירא </w:t>
      </w:r>
      <w:r w:rsidR="002F0980">
        <w:rPr>
          <w:rFonts w:asciiTheme="majorBidi" w:hAnsiTheme="majorBidi" w:cstheme="majorBidi"/>
          <w:sz w:val="32"/>
          <w:szCs w:val="32"/>
          <w:lang w:bidi="he-IL"/>
        </w:rPr>
        <w:t>,</w:t>
      </w:r>
      <w:proofErr w:type="gramEnd"/>
      <w:r w:rsidR="002F0980">
        <w:rPr>
          <w:rFonts w:asciiTheme="majorBidi" w:hAnsiTheme="majorBidi" w:cstheme="majorBidi"/>
          <w:sz w:val="32"/>
          <w:szCs w:val="32"/>
          <w:lang w:bidi="he-IL"/>
        </w:rPr>
        <w:t xml:space="preserve"> </w:t>
      </w:r>
      <w:r w:rsidR="002F0980">
        <w:rPr>
          <w:rFonts w:asciiTheme="majorBidi" w:hAnsiTheme="majorBidi" w:cstheme="majorBidi" w:hint="cs"/>
          <w:sz w:val="32"/>
          <w:szCs w:val="32"/>
          <w:rtl/>
          <w:lang w:bidi="he-IL"/>
        </w:rPr>
        <w:t>ורך לבב ילך וישב לביתו ולא ימס את-לבב אחיו כלבבו</w:t>
      </w:r>
      <w:r w:rsidR="002F0980">
        <w:rPr>
          <w:rFonts w:asciiTheme="majorBidi" w:hAnsiTheme="majorBidi" w:cstheme="majorBidi"/>
          <w:sz w:val="32"/>
          <w:szCs w:val="32"/>
        </w:rPr>
        <w:t xml:space="preserve"> “Is there anyone afraid and disheartened? Let him go back to his home, lest the courage of his </w:t>
      </w:r>
      <w:proofErr w:type="gramStart"/>
      <w:r w:rsidR="002F0980">
        <w:rPr>
          <w:rFonts w:asciiTheme="majorBidi" w:hAnsiTheme="majorBidi" w:cstheme="majorBidi"/>
          <w:sz w:val="32"/>
          <w:szCs w:val="32"/>
        </w:rPr>
        <w:t>comrades</w:t>
      </w:r>
      <w:proofErr w:type="gramEnd"/>
      <w:r w:rsidR="002F0980">
        <w:rPr>
          <w:rFonts w:asciiTheme="majorBidi" w:hAnsiTheme="majorBidi" w:cstheme="majorBidi"/>
          <w:sz w:val="32"/>
          <w:szCs w:val="32"/>
        </w:rPr>
        <w:t xml:space="preserve"> flag like his.”</w:t>
      </w:r>
      <w:r w:rsidR="002F0980">
        <w:rPr>
          <w:rStyle w:val="FootnoteReference"/>
          <w:rFonts w:asciiTheme="majorBidi" w:hAnsiTheme="majorBidi" w:cstheme="majorBidi"/>
          <w:sz w:val="32"/>
          <w:szCs w:val="32"/>
        </w:rPr>
        <w:footnoteReference w:id="3"/>
      </w:r>
      <w:r w:rsidR="002F0980">
        <w:rPr>
          <w:rFonts w:asciiTheme="majorBidi" w:hAnsiTheme="majorBidi" w:cstheme="majorBidi"/>
          <w:sz w:val="32"/>
          <w:szCs w:val="32"/>
        </w:rPr>
        <w:t xml:space="preserve"> Fear is contagious and one who is afraid will likely translate that anxiety to his/her fellow, which is why they are exempt from battle.</w:t>
      </w:r>
    </w:p>
    <w:p w:rsidR="005B558F" w:rsidRDefault="005B558F" w:rsidP="002F098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 xml:space="preserve">Rabbi </w:t>
      </w:r>
      <w:proofErr w:type="spellStart"/>
      <w:r>
        <w:rPr>
          <w:rFonts w:asciiTheme="majorBidi" w:hAnsiTheme="majorBidi" w:cstheme="majorBidi"/>
          <w:sz w:val="32"/>
          <w:szCs w:val="32"/>
        </w:rPr>
        <w:t>Nahman</w:t>
      </w:r>
      <w:proofErr w:type="spellEnd"/>
      <w:r>
        <w:rPr>
          <w:rFonts w:asciiTheme="majorBidi" w:hAnsiTheme="majorBidi" w:cstheme="majorBidi"/>
          <w:sz w:val="32"/>
          <w:szCs w:val="32"/>
        </w:rPr>
        <w:t xml:space="preserve"> of </w:t>
      </w:r>
      <w:proofErr w:type="spellStart"/>
      <w:r>
        <w:rPr>
          <w:rFonts w:asciiTheme="majorBidi" w:hAnsiTheme="majorBidi" w:cstheme="majorBidi"/>
          <w:sz w:val="32"/>
          <w:szCs w:val="32"/>
        </w:rPr>
        <w:t>Bratslav</w:t>
      </w:r>
      <w:proofErr w:type="spellEnd"/>
      <w:r>
        <w:rPr>
          <w:rFonts w:asciiTheme="majorBidi" w:hAnsiTheme="majorBidi" w:cstheme="majorBidi"/>
          <w:sz w:val="32"/>
          <w:szCs w:val="32"/>
        </w:rPr>
        <w:t xml:space="preserve"> put it best when he said </w:t>
      </w:r>
      <w:r>
        <w:rPr>
          <w:rFonts w:asciiTheme="majorBidi" w:hAnsiTheme="majorBidi" w:cstheme="majorBidi" w:hint="cs"/>
          <w:sz w:val="32"/>
          <w:szCs w:val="32"/>
          <w:rtl/>
          <w:lang w:bidi="he-IL"/>
        </w:rPr>
        <w:t>והעיקר לא לפחד כלל</w:t>
      </w:r>
      <w:r>
        <w:rPr>
          <w:rFonts w:asciiTheme="majorBidi" w:hAnsiTheme="majorBidi" w:cstheme="majorBidi"/>
          <w:sz w:val="32"/>
          <w:szCs w:val="32"/>
          <w:lang w:bidi="he-IL"/>
        </w:rPr>
        <w:t xml:space="preserve">; the point is to never fear at all. Rabbi </w:t>
      </w:r>
      <w:proofErr w:type="spellStart"/>
      <w:r>
        <w:rPr>
          <w:rFonts w:asciiTheme="majorBidi" w:hAnsiTheme="majorBidi" w:cstheme="majorBidi"/>
          <w:sz w:val="32"/>
          <w:szCs w:val="32"/>
          <w:lang w:bidi="he-IL"/>
        </w:rPr>
        <w:t>Nahman</w:t>
      </w:r>
      <w:proofErr w:type="spellEnd"/>
      <w:r>
        <w:rPr>
          <w:rFonts w:asciiTheme="majorBidi" w:hAnsiTheme="majorBidi" w:cstheme="majorBidi"/>
          <w:sz w:val="32"/>
          <w:szCs w:val="32"/>
          <w:lang w:bidi="he-IL"/>
        </w:rPr>
        <w:t xml:space="preserve"> also talked about the danger of </w:t>
      </w:r>
      <w:r>
        <w:rPr>
          <w:rFonts w:asciiTheme="majorBidi" w:hAnsiTheme="majorBidi" w:cstheme="majorBidi" w:hint="cs"/>
          <w:sz w:val="32"/>
          <w:szCs w:val="32"/>
          <w:rtl/>
          <w:lang w:bidi="he-IL"/>
        </w:rPr>
        <w:t>רוח נכאה</w:t>
      </w:r>
      <w:r>
        <w:rPr>
          <w:rFonts w:asciiTheme="majorBidi" w:hAnsiTheme="majorBidi" w:cstheme="majorBidi"/>
          <w:sz w:val="32"/>
          <w:szCs w:val="32"/>
          <w:lang w:bidi="he-IL"/>
        </w:rPr>
        <w:t xml:space="preserve">, melancholy and </w:t>
      </w:r>
      <w:r>
        <w:rPr>
          <w:rFonts w:asciiTheme="majorBidi" w:hAnsiTheme="majorBidi" w:cstheme="majorBidi" w:hint="cs"/>
          <w:sz w:val="32"/>
          <w:szCs w:val="32"/>
          <w:rtl/>
          <w:lang w:bidi="he-IL"/>
        </w:rPr>
        <w:t>עצבות רוח</w:t>
      </w:r>
      <w:r>
        <w:rPr>
          <w:rFonts w:asciiTheme="majorBidi" w:hAnsiTheme="majorBidi" w:cstheme="majorBidi"/>
          <w:sz w:val="32"/>
          <w:szCs w:val="32"/>
          <w:lang w:bidi="he-IL"/>
        </w:rPr>
        <w:t>, depression, stating that they are the greatest sins of all.</w:t>
      </w:r>
      <w:r>
        <w:rPr>
          <w:rStyle w:val="FootnoteReference"/>
          <w:rFonts w:asciiTheme="majorBidi" w:hAnsiTheme="majorBidi" w:cstheme="majorBidi"/>
          <w:sz w:val="32"/>
          <w:szCs w:val="32"/>
          <w:lang w:bidi="he-IL"/>
        </w:rPr>
        <w:footnoteReference w:id="4"/>
      </w:r>
      <w:r>
        <w:rPr>
          <w:rFonts w:asciiTheme="majorBidi" w:hAnsiTheme="majorBidi" w:cstheme="majorBidi"/>
          <w:sz w:val="32"/>
          <w:szCs w:val="32"/>
          <w:lang w:bidi="he-IL"/>
        </w:rPr>
        <w:t xml:space="preserve"> When we feel these, we need to look for sparks of goodness to bring us out of them. Sometimes it’s as simple as listening to a </w:t>
      </w:r>
      <w:proofErr w:type="spellStart"/>
      <w:r>
        <w:rPr>
          <w:rFonts w:asciiTheme="majorBidi" w:hAnsiTheme="majorBidi" w:cstheme="majorBidi"/>
          <w:sz w:val="32"/>
          <w:szCs w:val="32"/>
          <w:lang w:bidi="he-IL"/>
        </w:rPr>
        <w:t>niggun</w:t>
      </w:r>
      <w:proofErr w:type="spellEnd"/>
      <w:r>
        <w:rPr>
          <w:rFonts w:asciiTheme="majorBidi" w:hAnsiTheme="majorBidi" w:cstheme="majorBidi"/>
          <w:sz w:val="32"/>
          <w:szCs w:val="32"/>
          <w:lang w:bidi="he-IL"/>
        </w:rPr>
        <w:t xml:space="preserve"> or deep breathing; other times it takes deep work.</w:t>
      </w:r>
      <w:r w:rsidR="002F0980">
        <w:rPr>
          <w:rFonts w:asciiTheme="majorBidi" w:hAnsiTheme="majorBidi" w:cstheme="majorBidi"/>
          <w:sz w:val="32"/>
          <w:szCs w:val="32"/>
          <w:lang w:bidi="he-IL"/>
        </w:rPr>
        <w:t xml:space="preserve"> </w:t>
      </w:r>
      <w:r w:rsidR="00495D2D">
        <w:rPr>
          <w:rFonts w:asciiTheme="majorBidi" w:hAnsiTheme="majorBidi" w:cstheme="majorBidi"/>
          <w:sz w:val="32"/>
          <w:szCs w:val="32"/>
          <w:lang w:bidi="he-IL"/>
        </w:rPr>
        <w:t xml:space="preserve">This is where faith comes in: believing that we are where we are meant </w:t>
      </w:r>
      <w:r w:rsidR="00495D2D">
        <w:rPr>
          <w:rFonts w:asciiTheme="majorBidi" w:hAnsiTheme="majorBidi" w:cstheme="majorBidi"/>
          <w:sz w:val="32"/>
          <w:szCs w:val="32"/>
          <w:lang w:bidi="he-IL"/>
        </w:rPr>
        <w:lastRenderedPageBreak/>
        <w:t>to be and that G-d has an ultimate plan for us. Knowing that G-d and our partner are there to nurture and support us on our journey helps ensure that we are able to conquer any obstacle and gives us the faith that we need to move forward when we get stuck.</w:t>
      </w:r>
    </w:p>
    <w:p w:rsidR="00CA7280" w:rsidRDefault="00CA7280" w:rsidP="00CA728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On a day like this, when we celebrate two becoming one, we acknowledge the importance of marriage as bringing people together, starting to transition two individuals to one household. Jason and Jennifer-I feel like I’m preaching to the choir, as you have known each other for many years (far longer than my wife and I have known each other), and you have grown only closer together during this time. Yet something happens after you leave the </w:t>
      </w:r>
      <w:proofErr w:type="spellStart"/>
      <w:r>
        <w:rPr>
          <w:rFonts w:asciiTheme="majorBidi" w:hAnsiTheme="majorBidi" w:cstheme="majorBidi"/>
          <w:sz w:val="32"/>
          <w:szCs w:val="32"/>
          <w:lang w:bidi="he-IL"/>
        </w:rPr>
        <w:t>Huppah</w:t>
      </w:r>
      <w:proofErr w:type="spellEnd"/>
      <w:r>
        <w:rPr>
          <w:rFonts w:asciiTheme="majorBidi" w:hAnsiTheme="majorBidi" w:cstheme="majorBidi"/>
          <w:sz w:val="32"/>
          <w:szCs w:val="32"/>
          <w:lang w:bidi="he-IL"/>
        </w:rPr>
        <w:t xml:space="preserve"> which has the potential to bring the two of you even closer together, supporting one another through both the highs and lows of life and having faith and courage when things are difficult that they will work out for good in the end.  </w:t>
      </w:r>
    </w:p>
    <w:p w:rsidR="00234A66" w:rsidRPr="00711029" w:rsidRDefault="005B558F" w:rsidP="005B558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My blessing for you, Jason and Jennifer, is to always communicate with one another and work together as a team whenever there is a challenging moment, or one of fear and anxiety. With the perpetual </w:t>
      </w:r>
      <w:r>
        <w:rPr>
          <w:rFonts w:asciiTheme="majorBidi" w:hAnsiTheme="majorBidi" w:cstheme="majorBidi"/>
          <w:sz w:val="32"/>
          <w:szCs w:val="32"/>
          <w:lang w:bidi="he-IL"/>
        </w:rPr>
        <w:lastRenderedPageBreak/>
        <w:t xml:space="preserve">support of the other by your side, may you follow Rabbi </w:t>
      </w:r>
      <w:proofErr w:type="spellStart"/>
      <w:r>
        <w:rPr>
          <w:rFonts w:asciiTheme="majorBidi" w:hAnsiTheme="majorBidi" w:cstheme="majorBidi"/>
          <w:sz w:val="32"/>
          <w:szCs w:val="32"/>
          <w:lang w:bidi="he-IL"/>
        </w:rPr>
        <w:t>Nahman</w:t>
      </w:r>
      <w:proofErr w:type="spellEnd"/>
      <w:r>
        <w:rPr>
          <w:rFonts w:asciiTheme="majorBidi" w:hAnsiTheme="majorBidi" w:cstheme="majorBidi"/>
          <w:sz w:val="32"/>
          <w:szCs w:val="32"/>
          <w:lang w:bidi="he-IL"/>
        </w:rPr>
        <w:t xml:space="preserve">’’s maxim and never fear. </w:t>
      </w:r>
      <w:proofErr w:type="spellStart"/>
      <w:r w:rsidR="00234A66">
        <w:rPr>
          <w:rFonts w:asciiTheme="majorBidi" w:hAnsiTheme="majorBidi" w:cstheme="majorBidi"/>
          <w:sz w:val="32"/>
          <w:szCs w:val="32"/>
          <w:lang w:bidi="he-IL"/>
        </w:rPr>
        <w:t>Mazal</w:t>
      </w:r>
      <w:proofErr w:type="spellEnd"/>
      <w:r w:rsidR="00234A66">
        <w:rPr>
          <w:rFonts w:asciiTheme="majorBidi" w:hAnsiTheme="majorBidi" w:cstheme="majorBidi"/>
          <w:sz w:val="32"/>
          <w:szCs w:val="32"/>
          <w:lang w:bidi="he-IL"/>
        </w:rPr>
        <w:t xml:space="preserve"> Tov on reaching this joyous day! So that we can celebrate together, let us turn to Page 84</w:t>
      </w:r>
      <w:r>
        <w:rPr>
          <w:rFonts w:asciiTheme="majorBidi" w:hAnsiTheme="majorBidi" w:cstheme="majorBidi"/>
          <w:sz w:val="32"/>
          <w:szCs w:val="32"/>
          <w:lang w:bidi="he-IL"/>
        </w:rPr>
        <w:t>1</w:t>
      </w:r>
      <w:r w:rsidR="00234A66">
        <w:rPr>
          <w:rFonts w:asciiTheme="majorBidi" w:hAnsiTheme="majorBidi" w:cstheme="majorBidi"/>
          <w:sz w:val="32"/>
          <w:szCs w:val="32"/>
          <w:lang w:bidi="he-IL"/>
        </w:rPr>
        <w:t xml:space="preserve"> and read the sections designated for us.</w:t>
      </w:r>
    </w:p>
    <w:sectPr w:rsidR="00234A66" w:rsidRPr="0071102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70C" w:rsidRDefault="00B3170C" w:rsidP="00711029">
      <w:pPr>
        <w:spacing w:after="0" w:line="240" w:lineRule="auto"/>
      </w:pPr>
      <w:r>
        <w:separator/>
      </w:r>
    </w:p>
  </w:endnote>
  <w:endnote w:type="continuationSeparator" w:id="0">
    <w:p w:rsidR="00B3170C" w:rsidRDefault="00B3170C" w:rsidP="007110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280" w:rsidRDefault="00CA72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4339481"/>
      <w:docPartObj>
        <w:docPartGallery w:val="Page Numbers (Bottom of Page)"/>
        <w:docPartUnique/>
      </w:docPartObj>
    </w:sdtPr>
    <w:sdtEndPr>
      <w:rPr>
        <w:noProof/>
      </w:rPr>
    </w:sdtEndPr>
    <w:sdtContent>
      <w:bookmarkStart w:id="0" w:name="_GoBack" w:displacedByCustomXml="prev"/>
      <w:bookmarkEnd w:id="0" w:displacedByCustomXml="prev"/>
      <w:p w:rsidR="00CA7280" w:rsidRDefault="00CA7280">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CA7280" w:rsidRDefault="00CA728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280" w:rsidRDefault="00CA72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70C" w:rsidRDefault="00B3170C" w:rsidP="00711029">
      <w:pPr>
        <w:spacing w:after="0" w:line="240" w:lineRule="auto"/>
      </w:pPr>
      <w:r>
        <w:separator/>
      </w:r>
    </w:p>
  </w:footnote>
  <w:footnote w:type="continuationSeparator" w:id="0">
    <w:p w:rsidR="00B3170C" w:rsidRDefault="00B3170C" w:rsidP="00711029">
      <w:pPr>
        <w:spacing w:after="0" w:line="240" w:lineRule="auto"/>
      </w:pPr>
      <w:r>
        <w:continuationSeparator/>
      </w:r>
    </w:p>
  </w:footnote>
  <w:footnote w:id="1">
    <w:p w:rsidR="005B558F" w:rsidRDefault="005B558F" w:rsidP="005B558F">
      <w:pPr>
        <w:pStyle w:val="FootnoteText"/>
        <w:ind w:firstLine="720"/>
      </w:pPr>
      <w:r>
        <w:rPr>
          <w:rStyle w:val="FootnoteReference"/>
        </w:rPr>
        <w:footnoteRef/>
      </w:r>
      <w:r>
        <w:t xml:space="preserve"> Deuteronomy 20:7</w:t>
      </w:r>
    </w:p>
  </w:footnote>
  <w:footnote w:id="2">
    <w:p w:rsidR="002F0980" w:rsidRDefault="002F0980" w:rsidP="002F0980">
      <w:pPr>
        <w:pStyle w:val="FootnoteText"/>
        <w:ind w:firstLine="720"/>
      </w:pPr>
      <w:r>
        <w:rPr>
          <w:rStyle w:val="FootnoteReference"/>
        </w:rPr>
        <w:footnoteRef/>
      </w:r>
      <w:r>
        <w:t xml:space="preserve"> Deuteronomy 24:5</w:t>
      </w:r>
    </w:p>
  </w:footnote>
  <w:footnote w:id="3">
    <w:p w:rsidR="002F0980" w:rsidRDefault="002F0980" w:rsidP="002F0980">
      <w:pPr>
        <w:pStyle w:val="FootnoteText"/>
        <w:ind w:firstLine="720"/>
      </w:pPr>
      <w:r>
        <w:rPr>
          <w:rStyle w:val="FootnoteReference"/>
        </w:rPr>
        <w:footnoteRef/>
      </w:r>
      <w:r>
        <w:t xml:space="preserve"> </w:t>
      </w:r>
      <w:proofErr w:type="spellStart"/>
      <w:r>
        <w:t>Dueteronomy</w:t>
      </w:r>
      <w:proofErr w:type="spellEnd"/>
      <w:r>
        <w:t xml:space="preserve"> 20:8</w:t>
      </w:r>
    </w:p>
  </w:footnote>
  <w:footnote w:id="4">
    <w:p w:rsidR="005B558F" w:rsidRDefault="005B558F" w:rsidP="005B558F">
      <w:pPr>
        <w:pStyle w:val="FootnoteText"/>
        <w:ind w:firstLine="720"/>
      </w:pPr>
      <w:r>
        <w:rPr>
          <w:rStyle w:val="FootnoteReference"/>
        </w:rPr>
        <w:footnoteRef/>
      </w:r>
      <w:r>
        <w:t xml:space="preserve"> </w:t>
      </w:r>
      <w:proofErr w:type="gramStart"/>
      <w:r>
        <w:t xml:space="preserve">Rabbi </w:t>
      </w:r>
      <w:proofErr w:type="spellStart"/>
      <w:r>
        <w:t>Nahman</w:t>
      </w:r>
      <w:proofErr w:type="spellEnd"/>
      <w:r>
        <w:t xml:space="preserve"> of </w:t>
      </w:r>
      <w:proofErr w:type="spellStart"/>
      <w:r>
        <w:t>Bratslav</w:t>
      </w:r>
      <w:proofErr w:type="spellEnd"/>
      <w:r>
        <w:t xml:space="preserve">, </w:t>
      </w:r>
      <w:proofErr w:type="spellStart"/>
      <w:r>
        <w:t>Likutei</w:t>
      </w:r>
      <w:proofErr w:type="spellEnd"/>
      <w:r>
        <w:t xml:space="preserve"> </w:t>
      </w:r>
      <w:proofErr w:type="spellStart"/>
      <w:r>
        <w:t>Moharan</w:t>
      </w:r>
      <w:proofErr w:type="spellEnd"/>
      <w:r>
        <w:t>, 282.</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280" w:rsidRDefault="00CA72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280" w:rsidRDefault="00CA728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7280" w:rsidRDefault="00CA72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029"/>
    <w:rsid w:val="00234A66"/>
    <w:rsid w:val="002F0980"/>
    <w:rsid w:val="00495D2D"/>
    <w:rsid w:val="00504247"/>
    <w:rsid w:val="005B558F"/>
    <w:rsid w:val="00711029"/>
    <w:rsid w:val="00896E57"/>
    <w:rsid w:val="00A81CBD"/>
    <w:rsid w:val="00B3170C"/>
    <w:rsid w:val="00CA728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110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11029"/>
    <w:rPr>
      <w:sz w:val="20"/>
      <w:szCs w:val="20"/>
    </w:rPr>
  </w:style>
  <w:style w:type="character" w:styleId="FootnoteReference">
    <w:name w:val="footnote reference"/>
    <w:basedOn w:val="DefaultParagraphFont"/>
    <w:uiPriority w:val="99"/>
    <w:semiHidden/>
    <w:unhideWhenUsed/>
    <w:rsid w:val="00711029"/>
    <w:rPr>
      <w:vertAlign w:val="superscript"/>
    </w:rPr>
  </w:style>
  <w:style w:type="paragraph" w:styleId="Header">
    <w:name w:val="header"/>
    <w:basedOn w:val="Normal"/>
    <w:link w:val="HeaderChar"/>
    <w:uiPriority w:val="99"/>
    <w:unhideWhenUsed/>
    <w:rsid w:val="00CA72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280"/>
  </w:style>
  <w:style w:type="paragraph" w:styleId="Footer">
    <w:name w:val="footer"/>
    <w:basedOn w:val="Normal"/>
    <w:link w:val="FooterChar"/>
    <w:uiPriority w:val="99"/>
    <w:unhideWhenUsed/>
    <w:rsid w:val="00CA72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2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110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11029"/>
    <w:rPr>
      <w:sz w:val="20"/>
      <w:szCs w:val="20"/>
    </w:rPr>
  </w:style>
  <w:style w:type="character" w:styleId="FootnoteReference">
    <w:name w:val="footnote reference"/>
    <w:basedOn w:val="DefaultParagraphFont"/>
    <w:uiPriority w:val="99"/>
    <w:semiHidden/>
    <w:unhideWhenUsed/>
    <w:rsid w:val="00711029"/>
    <w:rPr>
      <w:vertAlign w:val="superscript"/>
    </w:rPr>
  </w:style>
  <w:style w:type="paragraph" w:styleId="Header">
    <w:name w:val="header"/>
    <w:basedOn w:val="Normal"/>
    <w:link w:val="HeaderChar"/>
    <w:uiPriority w:val="99"/>
    <w:unhideWhenUsed/>
    <w:rsid w:val="00CA72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7280"/>
  </w:style>
  <w:style w:type="paragraph" w:styleId="Footer">
    <w:name w:val="footer"/>
    <w:basedOn w:val="Normal"/>
    <w:link w:val="FooterChar"/>
    <w:uiPriority w:val="99"/>
    <w:unhideWhenUsed/>
    <w:rsid w:val="00CA72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7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15E05-E66A-414C-AA02-E101FB0E9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4</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2018-03-14T14:56:00Z</dcterms:created>
  <dcterms:modified xsi:type="dcterms:W3CDTF">2018-03-14T16:05:00Z</dcterms:modified>
</cp:coreProperties>
</file>