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DD5" w:rsidRPr="00131387" w:rsidRDefault="00230669" w:rsidP="00230669">
      <w:pPr>
        <w:jc w:val="center"/>
        <w:rPr>
          <w:rFonts w:asciiTheme="majorBidi" w:hAnsiTheme="majorBidi" w:cstheme="majorBidi"/>
          <w:sz w:val="48"/>
          <w:szCs w:val="48"/>
        </w:rPr>
      </w:pPr>
      <w:bookmarkStart w:id="0" w:name="_GoBack"/>
      <w:r w:rsidRPr="00131387">
        <w:rPr>
          <w:rFonts w:asciiTheme="majorBidi" w:hAnsiTheme="majorBidi" w:cstheme="majorBidi"/>
          <w:sz w:val="48"/>
          <w:szCs w:val="48"/>
        </w:rPr>
        <w:t>What Comes Next?</w:t>
      </w:r>
    </w:p>
    <w:p w:rsidR="00230669" w:rsidRPr="0048516A" w:rsidRDefault="00230669" w:rsidP="00230669">
      <w:pPr>
        <w:spacing w:line="240" w:lineRule="auto"/>
        <w:rPr>
          <w:rFonts w:asciiTheme="majorBidi" w:hAnsiTheme="majorBidi" w:cstheme="majorBidi"/>
          <w:i/>
          <w:iCs/>
          <w:sz w:val="32"/>
          <w:szCs w:val="32"/>
        </w:rPr>
      </w:pPr>
      <w:r w:rsidRPr="0048516A">
        <w:rPr>
          <w:rFonts w:asciiTheme="majorBidi" w:hAnsiTheme="majorBidi" w:cstheme="majorBidi"/>
          <w:i/>
          <w:iCs/>
          <w:sz w:val="32"/>
          <w:szCs w:val="32"/>
        </w:rPr>
        <w:t>“What comes next?</w:t>
      </w:r>
    </w:p>
    <w:p w:rsidR="00230669" w:rsidRPr="0048516A" w:rsidRDefault="00230669" w:rsidP="00230669">
      <w:pPr>
        <w:spacing w:line="240" w:lineRule="auto"/>
        <w:rPr>
          <w:rFonts w:asciiTheme="majorBidi" w:hAnsiTheme="majorBidi" w:cstheme="majorBidi"/>
          <w:i/>
          <w:iCs/>
          <w:sz w:val="32"/>
          <w:szCs w:val="32"/>
        </w:rPr>
      </w:pPr>
      <w:r w:rsidRPr="0048516A">
        <w:rPr>
          <w:rFonts w:asciiTheme="majorBidi" w:hAnsiTheme="majorBidi" w:cstheme="majorBidi"/>
          <w:i/>
          <w:iCs/>
          <w:sz w:val="32"/>
          <w:szCs w:val="32"/>
        </w:rPr>
        <w:t>You’ve been freed</w:t>
      </w:r>
    </w:p>
    <w:p w:rsidR="00230669" w:rsidRPr="0048516A" w:rsidRDefault="00230669" w:rsidP="00230669">
      <w:pPr>
        <w:spacing w:line="240" w:lineRule="auto"/>
        <w:rPr>
          <w:rFonts w:asciiTheme="majorBidi" w:hAnsiTheme="majorBidi" w:cstheme="majorBidi"/>
          <w:i/>
          <w:iCs/>
          <w:sz w:val="32"/>
          <w:szCs w:val="32"/>
        </w:rPr>
      </w:pPr>
      <w:r w:rsidRPr="0048516A">
        <w:rPr>
          <w:rFonts w:asciiTheme="majorBidi" w:hAnsiTheme="majorBidi" w:cstheme="majorBidi"/>
          <w:i/>
          <w:iCs/>
          <w:sz w:val="32"/>
          <w:szCs w:val="32"/>
        </w:rPr>
        <w:t>Do you know how hard it is to lead?</w:t>
      </w:r>
    </w:p>
    <w:p w:rsidR="00230669" w:rsidRPr="0048516A" w:rsidRDefault="00230669" w:rsidP="00230669">
      <w:pPr>
        <w:spacing w:line="240" w:lineRule="auto"/>
        <w:rPr>
          <w:rFonts w:asciiTheme="majorBidi" w:hAnsiTheme="majorBidi" w:cstheme="majorBidi"/>
          <w:i/>
          <w:iCs/>
          <w:sz w:val="32"/>
          <w:szCs w:val="32"/>
        </w:rPr>
      </w:pPr>
      <w:r w:rsidRPr="0048516A">
        <w:rPr>
          <w:rFonts w:asciiTheme="majorBidi" w:hAnsiTheme="majorBidi" w:cstheme="majorBidi"/>
          <w:i/>
          <w:iCs/>
          <w:sz w:val="32"/>
          <w:szCs w:val="32"/>
        </w:rPr>
        <w:t>You’re on your own</w:t>
      </w:r>
    </w:p>
    <w:p w:rsidR="00230669" w:rsidRPr="0048516A" w:rsidRDefault="00230669" w:rsidP="00230669">
      <w:pPr>
        <w:spacing w:line="240" w:lineRule="auto"/>
        <w:rPr>
          <w:rFonts w:asciiTheme="majorBidi" w:hAnsiTheme="majorBidi" w:cstheme="majorBidi"/>
          <w:i/>
          <w:iCs/>
          <w:sz w:val="32"/>
          <w:szCs w:val="32"/>
        </w:rPr>
      </w:pPr>
      <w:r w:rsidRPr="0048516A">
        <w:rPr>
          <w:rFonts w:asciiTheme="majorBidi" w:hAnsiTheme="majorBidi" w:cstheme="majorBidi"/>
          <w:i/>
          <w:iCs/>
          <w:sz w:val="32"/>
          <w:szCs w:val="32"/>
        </w:rPr>
        <w:t>Awesome. Wow</w:t>
      </w:r>
    </w:p>
    <w:p w:rsidR="00230669" w:rsidRPr="00230669" w:rsidRDefault="00230669" w:rsidP="00230669">
      <w:pPr>
        <w:spacing w:line="240" w:lineRule="auto"/>
        <w:rPr>
          <w:rFonts w:asciiTheme="majorBidi" w:hAnsiTheme="majorBidi" w:cstheme="majorBidi"/>
          <w:sz w:val="32"/>
          <w:szCs w:val="32"/>
        </w:rPr>
      </w:pPr>
      <w:r w:rsidRPr="0048516A">
        <w:rPr>
          <w:rFonts w:asciiTheme="majorBidi" w:hAnsiTheme="majorBidi" w:cstheme="majorBidi"/>
          <w:i/>
          <w:iCs/>
          <w:sz w:val="32"/>
          <w:szCs w:val="32"/>
        </w:rPr>
        <w:t>Do you have a clue what happens now?</w:t>
      </w:r>
      <w:r w:rsidRPr="00230669">
        <w:rPr>
          <w:rFonts w:asciiTheme="majorBidi" w:hAnsiTheme="majorBidi" w:cstheme="majorBidi"/>
          <w:sz w:val="32"/>
          <w:szCs w:val="32"/>
        </w:rPr>
        <w:t>”</w:t>
      </w:r>
      <w:r>
        <w:rPr>
          <w:rStyle w:val="FootnoteReference"/>
          <w:rFonts w:asciiTheme="majorBidi" w:hAnsiTheme="majorBidi" w:cstheme="majorBidi"/>
          <w:sz w:val="32"/>
          <w:szCs w:val="32"/>
        </w:rPr>
        <w:footnoteReference w:id="1"/>
      </w:r>
    </w:p>
    <w:p w:rsidR="00230669" w:rsidRDefault="00230669" w:rsidP="00230669"/>
    <w:p w:rsidR="00230669" w:rsidRDefault="00230669" w:rsidP="00230669">
      <w:pPr>
        <w:spacing w:line="480" w:lineRule="auto"/>
        <w:rPr>
          <w:rFonts w:asciiTheme="majorBidi" w:hAnsiTheme="majorBidi" w:cstheme="majorBidi"/>
          <w:sz w:val="32"/>
          <w:szCs w:val="32"/>
        </w:rPr>
      </w:pPr>
      <w:r>
        <w:tab/>
      </w:r>
      <w:r w:rsidRPr="00230669">
        <w:rPr>
          <w:rFonts w:asciiTheme="majorBidi" w:hAnsiTheme="majorBidi" w:cstheme="majorBidi"/>
          <w:sz w:val="32"/>
          <w:szCs w:val="32"/>
        </w:rPr>
        <w:t>These words, sung by King George in the musical Hamilton, demonstrate precisely what we are feeling at this time. Just like a nation which won an improbable battle for freedom is on its own, so too have we won the merit of entering another year in the Book of Life. Yet we can ask the same question: “What comes next?” Our tradition teaches Sukkot! The first act one is commanded to do after Yom Kippur concludes is to begin building his/her Sukkah. At the same time, there was a level of debauchery associated with Sukkot</w:t>
      </w:r>
      <w:r w:rsidR="000301B8">
        <w:rPr>
          <w:rFonts w:asciiTheme="majorBidi" w:hAnsiTheme="majorBidi" w:cstheme="majorBidi"/>
          <w:sz w:val="32"/>
          <w:szCs w:val="32"/>
        </w:rPr>
        <w:t>,</w:t>
      </w:r>
      <w:r w:rsidRPr="00230669">
        <w:rPr>
          <w:rFonts w:asciiTheme="majorBidi" w:hAnsiTheme="majorBidi" w:cstheme="majorBidi"/>
          <w:sz w:val="32"/>
          <w:szCs w:val="32"/>
        </w:rPr>
        <w:t xml:space="preserve"> so much so that after the holiday a series of 3 fasts BeHaB, standing for “Bet” (Monday), “Hey” (Thursday) and “Bet” (Monday) was established</w:t>
      </w:r>
      <w:r w:rsidR="000301B8">
        <w:rPr>
          <w:rFonts w:asciiTheme="majorBidi" w:hAnsiTheme="majorBidi" w:cstheme="majorBidi"/>
          <w:sz w:val="32"/>
          <w:szCs w:val="32"/>
        </w:rPr>
        <w:t>,</w:t>
      </w:r>
      <w:r w:rsidRPr="00230669">
        <w:rPr>
          <w:rFonts w:asciiTheme="majorBidi" w:hAnsiTheme="majorBidi" w:cstheme="majorBidi"/>
          <w:sz w:val="32"/>
          <w:szCs w:val="32"/>
        </w:rPr>
        <w:t xml:space="preserve"> as people had </w:t>
      </w:r>
      <w:r w:rsidRPr="00230669">
        <w:rPr>
          <w:rFonts w:asciiTheme="majorBidi" w:hAnsiTheme="majorBidi" w:cstheme="majorBidi"/>
          <w:sz w:val="32"/>
          <w:szCs w:val="32"/>
        </w:rPr>
        <w:lastRenderedPageBreak/>
        <w:t xml:space="preserve">overstepped their bounds and committed grievous sins during Sukkot. It appears that the freedom of the </w:t>
      </w:r>
      <w:r w:rsidRPr="00131387">
        <w:rPr>
          <w:rFonts w:asciiTheme="majorBidi" w:hAnsiTheme="majorBidi" w:cstheme="majorBidi"/>
          <w:i/>
          <w:iCs/>
          <w:sz w:val="32"/>
          <w:szCs w:val="32"/>
        </w:rPr>
        <w:t>tabula rasa</w:t>
      </w:r>
      <w:r w:rsidRPr="00230669">
        <w:rPr>
          <w:rFonts w:asciiTheme="majorBidi" w:hAnsiTheme="majorBidi" w:cstheme="majorBidi"/>
          <w:sz w:val="32"/>
          <w:szCs w:val="32"/>
        </w:rPr>
        <w:t>, the new beginning, was short-lived as people returned to their sinful ways.</w:t>
      </w:r>
    </w:p>
    <w:p w:rsidR="00046AD9" w:rsidRDefault="00131387" w:rsidP="000301B8">
      <w:pPr>
        <w:spacing w:line="480" w:lineRule="auto"/>
        <w:rPr>
          <w:rFonts w:asciiTheme="majorBidi" w:hAnsiTheme="majorBidi" w:cstheme="majorBidi"/>
          <w:sz w:val="32"/>
          <w:szCs w:val="32"/>
        </w:rPr>
      </w:pPr>
      <w:r>
        <w:rPr>
          <w:rFonts w:asciiTheme="majorBidi" w:hAnsiTheme="majorBidi" w:cstheme="majorBidi"/>
          <w:sz w:val="32"/>
          <w:szCs w:val="32"/>
        </w:rPr>
        <w:tab/>
      </w:r>
      <w:r w:rsidR="000301B8">
        <w:rPr>
          <w:rFonts w:asciiTheme="majorBidi" w:hAnsiTheme="majorBidi" w:cstheme="majorBidi"/>
          <w:sz w:val="32"/>
          <w:szCs w:val="32"/>
        </w:rPr>
        <w:t>Rabbi Levi Yitzhak of Berditchev in his book</w:t>
      </w:r>
      <w:r>
        <w:rPr>
          <w:rFonts w:asciiTheme="majorBidi" w:hAnsiTheme="majorBidi" w:cstheme="majorBidi"/>
          <w:sz w:val="32"/>
          <w:szCs w:val="32"/>
        </w:rPr>
        <w:t xml:space="preserve"> </w:t>
      </w:r>
      <w:r w:rsidRPr="002B260E">
        <w:rPr>
          <w:rFonts w:asciiTheme="majorBidi" w:hAnsiTheme="majorBidi" w:cstheme="majorBidi"/>
          <w:i/>
          <w:iCs/>
          <w:sz w:val="32"/>
          <w:szCs w:val="32"/>
        </w:rPr>
        <w:t xml:space="preserve">Kedushat </w:t>
      </w:r>
      <w:r w:rsidR="00DC5DDC" w:rsidRPr="002B260E">
        <w:rPr>
          <w:rFonts w:asciiTheme="majorBidi" w:hAnsiTheme="majorBidi" w:cstheme="majorBidi"/>
          <w:i/>
          <w:iCs/>
          <w:sz w:val="32"/>
          <w:szCs w:val="32"/>
        </w:rPr>
        <w:t>Levi</w:t>
      </w:r>
      <w:r w:rsidR="00DC5DDC">
        <w:rPr>
          <w:rFonts w:asciiTheme="majorBidi" w:hAnsiTheme="majorBidi" w:cstheme="majorBidi"/>
          <w:sz w:val="32"/>
          <w:szCs w:val="32"/>
        </w:rPr>
        <w:t xml:space="preserve"> w</w:t>
      </w:r>
      <w:r w:rsidR="000301B8">
        <w:rPr>
          <w:rFonts w:asciiTheme="majorBidi" w:hAnsiTheme="majorBidi" w:cstheme="majorBidi"/>
          <w:sz w:val="32"/>
          <w:szCs w:val="32"/>
        </w:rPr>
        <w:t xml:space="preserve">rote </w:t>
      </w:r>
      <w:r w:rsidR="002B260E">
        <w:rPr>
          <w:rFonts w:asciiTheme="majorBidi" w:hAnsiTheme="majorBidi" w:cstheme="majorBidi"/>
          <w:sz w:val="32"/>
          <w:szCs w:val="32"/>
        </w:rPr>
        <w:t>on this topic based off the verse from this morning’s reading:</w:t>
      </w:r>
      <w:r w:rsidR="000301B8">
        <w:rPr>
          <w:rFonts w:asciiTheme="majorBidi" w:hAnsiTheme="majorBidi" w:cstheme="majorBidi"/>
          <w:sz w:val="32"/>
          <w:szCs w:val="32"/>
        </w:rPr>
        <w:t xml:space="preserve"> </w:t>
      </w:r>
      <w:r w:rsidR="000301B8">
        <w:rPr>
          <w:rFonts w:asciiTheme="majorBidi" w:hAnsiTheme="majorBidi" w:cstheme="majorBidi" w:hint="cs"/>
          <w:sz w:val="32"/>
          <w:szCs w:val="32"/>
          <w:rtl/>
          <w:lang w:bidi="he-IL"/>
        </w:rPr>
        <w:t>ולקחתם לכם ביום הראשון</w:t>
      </w:r>
      <w:r w:rsidR="002B260E">
        <w:rPr>
          <w:rFonts w:asciiTheme="majorBidi" w:hAnsiTheme="majorBidi" w:cstheme="majorBidi"/>
          <w:sz w:val="32"/>
          <w:szCs w:val="32"/>
        </w:rPr>
        <w:t xml:space="preserve"> </w:t>
      </w:r>
      <w:r w:rsidR="002B260E">
        <w:rPr>
          <w:rFonts w:asciiTheme="majorBidi" w:hAnsiTheme="majorBidi" w:cstheme="majorBidi"/>
          <w:i/>
          <w:iCs/>
          <w:sz w:val="32"/>
          <w:szCs w:val="32"/>
        </w:rPr>
        <w:t>“You shall take for yourself on the first day.”</w:t>
      </w:r>
      <w:r w:rsidR="002B260E">
        <w:rPr>
          <w:rStyle w:val="FootnoteReference"/>
          <w:rFonts w:asciiTheme="majorBidi" w:hAnsiTheme="majorBidi" w:cstheme="majorBidi"/>
          <w:i/>
          <w:iCs/>
          <w:sz w:val="32"/>
          <w:szCs w:val="32"/>
        </w:rPr>
        <w:footnoteReference w:id="2"/>
      </w:r>
      <w:r w:rsidR="002B260E">
        <w:rPr>
          <w:rFonts w:asciiTheme="majorBidi" w:hAnsiTheme="majorBidi" w:cstheme="majorBidi"/>
          <w:sz w:val="32"/>
          <w:szCs w:val="32"/>
        </w:rPr>
        <w:t xml:space="preserve"> </w:t>
      </w:r>
      <w:r w:rsidR="002B260E" w:rsidRPr="000301B8">
        <w:rPr>
          <w:rFonts w:asciiTheme="majorBidi" w:hAnsiTheme="majorBidi" w:cstheme="majorBidi"/>
          <w:i/>
          <w:iCs/>
          <w:sz w:val="32"/>
          <w:szCs w:val="32"/>
        </w:rPr>
        <w:t>Kedushat Levi</w:t>
      </w:r>
      <w:r w:rsidR="002B260E">
        <w:rPr>
          <w:rFonts w:asciiTheme="majorBidi" w:hAnsiTheme="majorBidi" w:cstheme="majorBidi"/>
          <w:sz w:val="32"/>
          <w:szCs w:val="32"/>
        </w:rPr>
        <w:t xml:space="preserve"> quote</w:t>
      </w:r>
      <w:r w:rsidR="000301B8">
        <w:rPr>
          <w:rFonts w:asciiTheme="majorBidi" w:hAnsiTheme="majorBidi" w:cstheme="majorBidi"/>
          <w:sz w:val="32"/>
          <w:szCs w:val="32"/>
          <w:lang w:bidi="he-IL"/>
        </w:rPr>
        <w:t>d</w:t>
      </w:r>
      <w:r w:rsidR="002B260E">
        <w:rPr>
          <w:rFonts w:asciiTheme="majorBidi" w:hAnsiTheme="majorBidi" w:cstheme="majorBidi"/>
          <w:sz w:val="32"/>
          <w:szCs w:val="32"/>
        </w:rPr>
        <w:t xml:space="preserve"> </w:t>
      </w:r>
      <w:r w:rsidR="002B260E" w:rsidRPr="000301B8">
        <w:rPr>
          <w:rFonts w:asciiTheme="majorBidi" w:hAnsiTheme="majorBidi" w:cstheme="majorBidi"/>
          <w:i/>
          <w:iCs/>
          <w:sz w:val="32"/>
          <w:szCs w:val="32"/>
        </w:rPr>
        <w:t>Midrash Tanhuma</w:t>
      </w:r>
      <w:r w:rsidR="002B260E">
        <w:rPr>
          <w:rFonts w:asciiTheme="majorBidi" w:hAnsiTheme="majorBidi" w:cstheme="majorBidi"/>
          <w:sz w:val="32"/>
          <w:szCs w:val="32"/>
        </w:rPr>
        <w:t xml:space="preserve"> on this verse as follows: “Is this day truly the first day? Is it not actually (that Sukkot falls on) the fifteenth of the month? Rather it is the first day for the calculation of sins.”</w:t>
      </w:r>
      <w:r w:rsidR="002B260E">
        <w:rPr>
          <w:rStyle w:val="FootnoteReference"/>
          <w:rFonts w:asciiTheme="majorBidi" w:hAnsiTheme="majorBidi" w:cstheme="majorBidi"/>
          <w:sz w:val="32"/>
          <w:szCs w:val="32"/>
        </w:rPr>
        <w:footnoteReference w:id="3"/>
      </w:r>
      <w:r w:rsidR="002B260E">
        <w:rPr>
          <w:rFonts w:asciiTheme="majorBidi" w:hAnsiTheme="majorBidi" w:cstheme="majorBidi"/>
          <w:sz w:val="32"/>
          <w:szCs w:val="32"/>
        </w:rPr>
        <w:t xml:space="preserve"> How can that be: shouldn’t Rosh Hashanah, the </w:t>
      </w:r>
      <w:r w:rsidR="000301B8">
        <w:rPr>
          <w:rFonts w:asciiTheme="majorBidi" w:hAnsiTheme="majorBidi" w:cstheme="majorBidi"/>
          <w:sz w:val="32"/>
          <w:szCs w:val="32"/>
        </w:rPr>
        <w:t>first</w:t>
      </w:r>
      <w:r w:rsidR="002B260E">
        <w:rPr>
          <w:rFonts w:asciiTheme="majorBidi" w:hAnsiTheme="majorBidi" w:cstheme="majorBidi"/>
          <w:sz w:val="32"/>
          <w:szCs w:val="32"/>
        </w:rPr>
        <w:t xml:space="preserve"> day of the Jewish New Year, be the first day for the calculation of sins? </w:t>
      </w:r>
    </w:p>
    <w:p w:rsidR="00131387" w:rsidRDefault="002B260E" w:rsidP="00046AD9">
      <w:pPr>
        <w:spacing w:line="480" w:lineRule="auto"/>
        <w:ind w:firstLine="720"/>
        <w:rPr>
          <w:rFonts w:asciiTheme="majorBidi" w:hAnsiTheme="majorBidi" w:cstheme="majorBidi"/>
          <w:sz w:val="32"/>
          <w:szCs w:val="32"/>
          <w:lang w:bidi="he-IL"/>
        </w:rPr>
      </w:pPr>
      <w:r w:rsidRPr="000301B8">
        <w:rPr>
          <w:rFonts w:asciiTheme="majorBidi" w:hAnsiTheme="majorBidi" w:cstheme="majorBidi"/>
          <w:i/>
          <w:iCs/>
          <w:sz w:val="32"/>
          <w:szCs w:val="32"/>
        </w:rPr>
        <w:t>Kedushat Levi</w:t>
      </w:r>
      <w:r>
        <w:rPr>
          <w:rFonts w:asciiTheme="majorBidi" w:hAnsiTheme="majorBidi" w:cstheme="majorBidi"/>
          <w:sz w:val="32"/>
          <w:szCs w:val="32"/>
        </w:rPr>
        <w:t xml:space="preserve"> continues: “This </w:t>
      </w:r>
      <w:r w:rsidRPr="000301B8">
        <w:rPr>
          <w:rFonts w:asciiTheme="majorBidi" w:hAnsiTheme="majorBidi" w:cstheme="majorBidi"/>
          <w:i/>
          <w:iCs/>
          <w:sz w:val="32"/>
          <w:szCs w:val="32"/>
        </w:rPr>
        <w:t>Midrash</w:t>
      </w:r>
      <w:r>
        <w:rPr>
          <w:rFonts w:asciiTheme="majorBidi" w:hAnsiTheme="majorBidi" w:cstheme="majorBidi"/>
          <w:sz w:val="32"/>
          <w:szCs w:val="32"/>
        </w:rPr>
        <w:t xml:space="preserve"> actually does not make sense…still there is something to this lesson. </w:t>
      </w:r>
      <w:r w:rsidR="00046AD9">
        <w:rPr>
          <w:rFonts w:asciiTheme="majorBidi" w:hAnsiTheme="majorBidi" w:cstheme="majorBidi"/>
          <w:sz w:val="32"/>
          <w:szCs w:val="32"/>
        </w:rPr>
        <w:t xml:space="preserve">Between </w:t>
      </w:r>
      <w:r w:rsidR="00046AD9" w:rsidRPr="000301B8">
        <w:rPr>
          <w:rFonts w:asciiTheme="majorBidi" w:hAnsiTheme="majorBidi" w:cstheme="majorBidi"/>
          <w:i/>
          <w:iCs/>
          <w:sz w:val="32"/>
          <w:szCs w:val="32"/>
        </w:rPr>
        <w:t>Rosh Hashanah</w:t>
      </w:r>
      <w:r w:rsidR="00046AD9">
        <w:rPr>
          <w:rFonts w:asciiTheme="majorBidi" w:hAnsiTheme="majorBidi" w:cstheme="majorBidi"/>
          <w:sz w:val="32"/>
          <w:szCs w:val="32"/>
        </w:rPr>
        <w:t xml:space="preserve"> and </w:t>
      </w:r>
      <w:r w:rsidR="00046AD9" w:rsidRPr="000301B8">
        <w:rPr>
          <w:rFonts w:asciiTheme="majorBidi" w:hAnsiTheme="majorBidi" w:cstheme="majorBidi"/>
          <w:i/>
          <w:iCs/>
          <w:sz w:val="32"/>
          <w:szCs w:val="32"/>
        </w:rPr>
        <w:t>Yom Kippur</w:t>
      </w:r>
      <w:r w:rsidR="00046AD9">
        <w:rPr>
          <w:rFonts w:asciiTheme="majorBidi" w:hAnsiTheme="majorBidi" w:cstheme="majorBidi"/>
          <w:sz w:val="32"/>
          <w:szCs w:val="32"/>
        </w:rPr>
        <w:t xml:space="preserve">, each and every person certainly has his or her eyes open to examine all their ways to return to the Holy One, each one according to their insight and their spiritual development, fearing G-d </w:t>
      </w:r>
      <w:r w:rsidR="00046AD9">
        <w:rPr>
          <w:rFonts w:asciiTheme="majorBidi" w:hAnsiTheme="majorBidi" w:cstheme="majorBidi"/>
          <w:sz w:val="32"/>
          <w:szCs w:val="32"/>
        </w:rPr>
        <w:lastRenderedPageBreak/>
        <w:t xml:space="preserve">and the glory of His exaltedness when He rises to judge the earth…but after Yom Kippur, when they turn to the mitzvoth of </w:t>
      </w:r>
      <w:r w:rsidR="00046AD9" w:rsidRPr="000301B8">
        <w:rPr>
          <w:rFonts w:asciiTheme="majorBidi" w:hAnsiTheme="majorBidi" w:cstheme="majorBidi"/>
          <w:i/>
          <w:iCs/>
          <w:sz w:val="32"/>
          <w:szCs w:val="32"/>
        </w:rPr>
        <w:t>sukkah</w:t>
      </w:r>
      <w:r w:rsidR="00046AD9">
        <w:rPr>
          <w:rFonts w:asciiTheme="majorBidi" w:hAnsiTheme="majorBidi" w:cstheme="majorBidi"/>
          <w:sz w:val="32"/>
          <w:szCs w:val="32"/>
        </w:rPr>
        <w:t xml:space="preserve"> and </w:t>
      </w:r>
      <w:r w:rsidR="00046AD9" w:rsidRPr="000301B8">
        <w:rPr>
          <w:rFonts w:asciiTheme="majorBidi" w:hAnsiTheme="majorBidi" w:cstheme="majorBidi"/>
          <w:i/>
          <w:iCs/>
          <w:sz w:val="32"/>
          <w:szCs w:val="32"/>
        </w:rPr>
        <w:t xml:space="preserve">lulav </w:t>
      </w:r>
      <w:r w:rsidR="00046AD9">
        <w:rPr>
          <w:rFonts w:asciiTheme="majorBidi" w:hAnsiTheme="majorBidi" w:cstheme="majorBidi"/>
          <w:sz w:val="32"/>
          <w:szCs w:val="32"/>
        </w:rPr>
        <w:t xml:space="preserve">and the four species and </w:t>
      </w:r>
      <w:r w:rsidR="00046AD9" w:rsidRPr="00046AD9">
        <w:rPr>
          <w:rFonts w:asciiTheme="majorBidi" w:hAnsiTheme="majorBidi" w:cstheme="majorBidi"/>
          <w:i/>
          <w:iCs/>
          <w:sz w:val="32"/>
          <w:szCs w:val="32"/>
        </w:rPr>
        <w:t>tzedakah</w:t>
      </w:r>
      <w:r w:rsidR="00046AD9">
        <w:rPr>
          <w:rFonts w:asciiTheme="majorBidi" w:hAnsiTheme="majorBidi" w:cstheme="majorBidi"/>
          <w:sz w:val="32"/>
          <w:szCs w:val="32"/>
        </w:rPr>
        <w:t xml:space="preserve"> according to the blessings of the Holy One, with wholeheartedness and love, seeking to serve G-d, worshipping with joy and a full heart, they engage in what is called ‘</w:t>
      </w:r>
      <w:r w:rsidR="00046AD9" w:rsidRPr="00046AD9">
        <w:rPr>
          <w:rFonts w:asciiTheme="majorBidi" w:hAnsiTheme="majorBidi" w:cstheme="majorBidi"/>
          <w:i/>
          <w:iCs/>
          <w:sz w:val="32"/>
          <w:szCs w:val="32"/>
        </w:rPr>
        <w:t>teshuvah</w:t>
      </w:r>
      <w:r w:rsidR="00046AD9">
        <w:rPr>
          <w:rFonts w:asciiTheme="majorBidi" w:hAnsiTheme="majorBidi" w:cstheme="majorBidi"/>
          <w:sz w:val="32"/>
          <w:szCs w:val="32"/>
        </w:rPr>
        <w:t xml:space="preserve"> from love’ (</w:t>
      </w:r>
      <w:r w:rsidR="00046AD9">
        <w:rPr>
          <w:rFonts w:asciiTheme="majorBidi" w:hAnsiTheme="majorBidi" w:cstheme="majorBidi" w:hint="cs"/>
          <w:sz w:val="32"/>
          <w:szCs w:val="32"/>
          <w:rtl/>
          <w:lang w:bidi="he-IL"/>
        </w:rPr>
        <w:t>תשובה מאהבה</w:t>
      </w:r>
      <w:r w:rsidR="00046AD9">
        <w:rPr>
          <w:rFonts w:asciiTheme="majorBidi" w:hAnsiTheme="majorBidi" w:cstheme="majorBidi"/>
          <w:sz w:val="32"/>
          <w:szCs w:val="32"/>
          <w:lang w:bidi="he-IL"/>
        </w:rPr>
        <w:t>).</w:t>
      </w:r>
      <w:r w:rsidR="00046AD9">
        <w:rPr>
          <w:rStyle w:val="FootnoteReference"/>
          <w:rFonts w:asciiTheme="majorBidi" w:hAnsiTheme="majorBidi" w:cstheme="majorBidi"/>
          <w:sz w:val="32"/>
          <w:szCs w:val="32"/>
          <w:lang w:bidi="he-IL"/>
        </w:rPr>
        <w:footnoteReference w:id="4"/>
      </w:r>
    </w:p>
    <w:p w:rsidR="000301B8" w:rsidRDefault="000301B8" w:rsidP="000301B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The lesson taught by Kedushat Levi is that our work on self-improvement and repentance should </w:t>
      </w:r>
      <w:r>
        <w:rPr>
          <w:rFonts w:asciiTheme="majorBidi" w:hAnsiTheme="majorBidi" w:cstheme="majorBidi"/>
          <w:b/>
          <w:bCs/>
          <w:sz w:val="32"/>
          <w:szCs w:val="32"/>
          <w:lang w:bidi="he-IL"/>
        </w:rPr>
        <w:t>not</w:t>
      </w:r>
      <w:r>
        <w:rPr>
          <w:rFonts w:asciiTheme="majorBidi" w:hAnsiTheme="majorBidi" w:cstheme="majorBidi"/>
          <w:sz w:val="32"/>
          <w:szCs w:val="32"/>
          <w:lang w:bidi="he-IL"/>
        </w:rPr>
        <w:t xml:space="preserve"> stop after Yom Kippur but rather </w:t>
      </w:r>
      <w:r>
        <w:rPr>
          <w:rFonts w:asciiTheme="majorBidi" w:hAnsiTheme="majorBidi" w:cstheme="majorBidi"/>
          <w:b/>
          <w:bCs/>
          <w:sz w:val="32"/>
          <w:szCs w:val="32"/>
          <w:lang w:bidi="he-IL"/>
        </w:rPr>
        <w:t>must</w:t>
      </w:r>
      <w:r>
        <w:rPr>
          <w:rFonts w:asciiTheme="majorBidi" w:hAnsiTheme="majorBidi" w:cstheme="majorBidi"/>
          <w:sz w:val="32"/>
          <w:szCs w:val="32"/>
          <w:lang w:bidi="he-IL"/>
        </w:rPr>
        <w:t xml:space="preserve"> continue throughout the year. As in the saying I put on Facebook, “While it is important to act properly between Rosh Hashanah and Yom Kippur, it is perhaps more important to act properly between Yom Kippur and Rosh Hashanah.”</w:t>
      </w:r>
      <w:r>
        <w:rPr>
          <w:rStyle w:val="FootnoteReference"/>
          <w:rFonts w:asciiTheme="majorBidi" w:hAnsiTheme="majorBidi" w:cstheme="majorBidi"/>
          <w:sz w:val="32"/>
          <w:szCs w:val="32"/>
          <w:lang w:bidi="he-IL"/>
        </w:rPr>
        <w:footnoteReference w:id="5"/>
      </w:r>
    </w:p>
    <w:p w:rsidR="000301B8" w:rsidRPr="000301B8" w:rsidRDefault="000301B8" w:rsidP="000301B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ab/>
        <w:t xml:space="preserve">As we continue to enjoy our beautiful Sukkot holiday, let us ponder how we will continue to strive to work on self-improvement, taking the lessons of the High Holy Days forward with us. May we follow the </w:t>
      </w:r>
      <w:r>
        <w:rPr>
          <w:rFonts w:asciiTheme="majorBidi" w:hAnsiTheme="majorBidi" w:cstheme="majorBidi"/>
          <w:i/>
          <w:iCs/>
          <w:sz w:val="32"/>
          <w:szCs w:val="32"/>
          <w:lang w:bidi="he-IL"/>
        </w:rPr>
        <w:t xml:space="preserve">Kedushat Levi’s </w:t>
      </w:r>
      <w:r>
        <w:rPr>
          <w:rFonts w:asciiTheme="majorBidi" w:hAnsiTheme="majorBidi" w:cstheme="majorBidi"/>
          <w:sz w:val="32"/>
          <w:szCs w:val="32"/>
          <w:lang w:bidi="he-IL"/>
        </w:rPr>
        <w:t xml:space="preserve">maxim, recognizing that there are </w:t>
      </w:r>
      <w:r>
        <w:rPr>
          <w:rFonts w:asciiTheme="majorBidi" w:hAnsiTheme="majorBidi" w:cstheme="majorBidi"/>
          <w:sz w:val="32"/>
          <w:szCs w:val="32"/>
          <w:lang w:bidi="he-IL"/>
        </w:rPr>
        <w:lastRenderedPageBreak/>
        <w:t>consequences for our actions and that we are judged for our behavior at every moment, not only on the High Holy Days. Let us also understand, however, that we cannot be too serious: we need to take moments of joy like Sukkot after serious introspection and contemplative prayer, like Rosh Hashanah and Yom Kippur. May we strive to achieve balance, harmony and unification in our lives, and let us greet whatever comes next with mindfulness, patience and calmness.</w:t>
      </w:r>
    </w:p>
    <w:bookmarkEnd w:id="0"/>
    <w:p w:rsidR="00046AD9" w:rsidRPr="00046AD9" w:rsidRDefault="00046AD9" w:rsidP="00046AD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p>
    <w:p w:rsidR="00230669" w:rsidRPr="00230669" w:rsidRDefault="00230669" w:rsidP="00230669">
      <w:pPr>
        <w:spacing w:line="480" w:lineRule="auto"/>
        <w:rPr>
          <w:rFonts w:asciiTheme="majorBidi" w:hAnsiTheme="majorBidi" w:cstheme="majorBidi"/>
          <w:sz w:val="32"/>
          <w:szCs w:val="32"/>
        </w:rPr>
      </w:pPr>
    </w:p>
    <w:sectPr w:rsidR="00230669" w:rsidRPr="0023066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1B2" w:rsidRDefault="00FA21B2" w:rsidP="00230669">
      <w:pPr>
        <w:spacing w:after="0" w:line="240" w:lineRule="auto"/>
      </w:pPr>
      <w:r>
        <w:separator/>
      </w:r>
    </w:p>
  </w:endnote>
  <w:endnote w:type="continuationSeparator" w:id="0">
    <w:p w:rsidR="00FA21B2" w:rsidRDefault="00FA21B2" w:rsidP="00230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201710"/>
      <w:docPartObj>
        <w:docPartGallery w:val="Page Numbers (Bottom of Page)"/>
        <w:docPartUnique/>
      </w:docPartObj>
    </w:sdtPr>
    <w:sdtEndPr>
      <w:rPr>
        <w:noProof/>
      </w:rPr>
    </w:sdtEndPr>
    <w:sdtContent>
      <w:p w:rsidR="00DC5DDC" w:rsidRDefault="00DC5DDC">
        <w:pPr>
          <w:pStyle w:val="Footer"/>
          <w:jc w:val="right"/>
        </w:pPr>
        <w:r>
          <w:fldChar w:fldCharType="begin"/>
        </w:r>
        <w:r>
          <w:instrText xml:space="preserve"> PAGE   \* MERGEFORMAT </w:instrText>
        </w:r>
        <w:r>
          <w:fldChar w:fldCharType="separate"/>
        </w:r>
        <w:r w:rsidR="000301B8">
          <w:rPr>
            <w:noProof/>
          </w:rPr>
          <w:t>1</w:t>
        </w:r>
        <w:r>
          <w:rPr>
            <w:noProof/>
          </w:rPr>
          <w:fldChar w:fldCharType="end"/>
        </w:r>
      </w:p>
    </w:sdtContent>
  </w:sdt>
  <w:p w:rsidR="00DC5DDC" w:rsidRDefault="00DC5D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1B2" w:rsidRDefault="00FA21B2" w:rsidP="00230669">
      <w:pPr>
        <w:spacing w:after="0" w:line="240" w:lineRule="auto"/>
      </w:pPr>
      <w:r>
        <w:separator/>
      </w:r>
    </w:p>
  </w:footnote>
  <w:footnote w:type="continuationSeparator" w:id="0">
    <w:p w:rsidR="00FA21B2" w:rsidRDefault="00FA21B2" w:rsidP="00230669">
      <w:pPr>
        <w:spacing w:after="0" w:line="240" w:lineRule="auto"/>
      </w:pPr>
      <w:r>
        <w:continuationSeparator/>
      </w:r>
    </w:p>
  </w:footnote>
  <w:footnote w:id="1">
    <w:p w:rsidR="00230669" w:rsidRPr="002B260E" w:rsidRDefault="00230669" w:rsidP="00230669">
      <w:pPr>
        <w:pStyle w:val="FootnoteText"/>
        <w:ind w:firstLine="720"/>
        <w:rPr>
          <w:rFonts w:asciiTheme="majorBidi" w:hAnsiTheme="majorBidi" w:cstheme="majorBidi"/>
        </w:rPr>
      </w:pPr>
      <w:r w:rsidRPr="002B260E">
        <w:rPr>
          <w:rStyle w:val="FootnoteReference"/>
          <w:rFonts w:asciiTheme="majorBidi" w:hAnsiTheme="majorBidi" w:cstheme="majorBidi"/>
        </w:rPr>
        <w:footnoteRef/>
      </w:r>
      <w:r w:rsidRPr="002B260E">
        <w:rPr>
          <w:rFonts w:asciiTheme="majorBidi" w:hAnsiTheme="majorBidi" w:cstheme="majorBidi"/>
        </w:rPr>
        <w:t xml:space="preserve"> King George in </w:t>
      </w:r>
      <w:r w:rsidRPr="002B260E">
        <w:rPr>
          <w:rFonts w:asciiTheme="majorBidi" w:hAnsiTheme="majorBidi" w:cstheme="majorBidi"/>
          <w:i/>
          <w:iCs/>
        </w:rPr>
        <w:t xml:space="preserve">Hamilton </w:t>
      </w:r>
      <w:r w:rsidRPr="002B260E">
        <w:rPr>
          <w:rFonts w:asciiTheme="majorBidi" w:hAnsiTheme="majorBidi" w:cstheme="majorBidi"/>
        </w:rPr>
        <w:t>“What Comes Next?” Book and Lyrics by Lin Manuel-Miranda.</w:t>
      </w:r>
    </w:p>
    <w:p w:rsidR="00230669" w:rsidRDefault="00230669" w:rsidP="00230669">
      <w:pPr>
        <w:pStyle w:val="FootnoteText"/>
        <w:ind w:firstLine="720"/>
      </w:pPr>
    </w:p>
  </w:footnote>
  <w:footnote w:id="2">
    <w:p w:rsidR="002B260E" w:rsidRPr="002B260E" w:rsidRDefault="002B260E" w:rsidP="002B260E">
      <w:pPr>
        <w:pStyle w:val="FootnoteText"/>
        <w:ind w:firstLine="720"/>
        <w:rPr>
          <w:rFonts w:asciiTheme="majorBidi" w:hAnsiTheme="majorBidi" w:cstheme="majorBidi"/>
        </w:rPr>
      </w:pPr>
      <w:r w:rsidRPr="002B260E">
        <w:rPr>
          <w:rStyle w:val="FootnoteReference"/>
          <w:rFonts w:asciiTheme="majorBidi" w:hAnsiTheme="majorBidi" w:cstheme="majorBidi"/>
        </w:rPr>
        <w:footnoteRef/>
      </w:r>
      <w:r w:rsidRPr="002B260E">
        <w:rPr>
          <w:rFonts w:asciiTheme="majorBidi" w:hAnsiTheme="majorBidi" w:cstheme="majorBidi"/>
        </w:rPr>
        <w:t xml:space="preserve"> Leviticus 23:40</w:t>
      </w:r>
    </w:p>
  </w:footnote>
  <w:footnote w:id="3">
    <w:p w:rsidR="002B260E" w:rsidRDefault="002B260E" w:rsidP="002B260E">
      <w:pPr>
        <w:pStyle w:val="FootnoteText"/>
        <w:ind w:firstLine="720"/>
      </w:pPr>
      <w:r w:rsidRPr="002B260E">
        <w:rPr>
          <w:rStyle w:val="FootnoteReference"/>
          <w:rFonts w:asciiTheme="majorBidi" w:hAnsiTheme="majorBidi" w:cstheme="majorBidi"/>
        </w:rPr>
        <w:footnoteRef/>
      </w:r>
      <w:r w:rsidRPr="002B260E">
        <w:rPr>
          <w:rFonts w:asciiTheme="majorBidi" w:hAnsiTheme="majorBidi" w:cstheme="majorBidi"/>
        </w:rPr>
        <w:t xml:space="preserve"> </w:t>
      </w:r>
      <w:r>
        <w:rPr>
          <w:rFonts w:asciiTheme="majorBidi" w:hAnsiTheme="majorBidi" w:cstheme="majorBidi"/>
        </w:rPr>
        <w:t>Midrash Tanhuma Emor 22</w:t>
      </w:r>
    </w:p>
  </w:footnote>
  <w:footnote w:id="4">
    <w:p w:rsidR="00046AD9" w:rsidRPr="00046AD9" w:rsidRDefault="00046AD9" w:rsidP="00046AD9">
      <w:pPr>
        <w:pStyle w:val="FootnoteText"/>
        <w:ind w:firstLine="720"/>
        <w:rPr>
          <w:rFonts w:asciiTheme="majorBidi" w:hAnsiTheme="majorBidi" w:cstheme="majorBidi"/>
        </w:rPr>
      </w:pPr>
      <w:r w:rsidRPr="00046AD9">
        <w:rPr>
          <w:rStyle w:val="FootnoteReference"/>
          <w:rFonts w:asciiTheme="majorBidi" w:hAnsiTheme="majorBidi" w:cstheme="majorBidi"/>
        </w:rPr>
        <w:footnoteRef/>
      </w:r>
      <w:r w:rsidRPr="00046AD9">
        <w:rPr>
          <w:rFonts w:asciiTheme="majorBidi" w:hAnsiTheme="majorBidi" w:cstheme="majorBidi"/>
        </w:rPr>
        <w:t xml:space="preserve"> Kedushat Levi VaYelekh. </w:t>
      </w:r>
      <w:proofErr w:type="gramStart"/>
      <w:r w:rsidRPr="00046AD9">
        <w:rPr>
          <w:rFonts w:asciiTheme="majorBidi" w:hAnsiTheme="majorBidi" w:cstheme="majorBidi"/>
        </w:rPr>
        <w:t>Translation by Rabbi Jonathan Slater.</w:t>
      </w:r>
      <w:proofErr w:type="gramEnd"/>
    </w:p>
  </w:footnote>
  <w:footnote w:id="5">
    <w:p w:rsidR="000301B8" w:rsidRPr="000301B8" w:rsidRDefault="000301B8" w:rsidP="000301B8">
      <w:pPr>
        <w:pStyle w:val="FootnoteText"/>
        <w:ind w:firstLine="720"/>
        <w:rPr>
          <w:rFonts w:asciiTheme="majorBidi" w:hAnsiTheme="majorBidi" w:cstheme="majorBidi"/>
        </w:rPr>
      </w:pPr>
      <w:r w:rsidRPr="000301B8">
        <w:rPr>
          <w:rStyle w:val="FootnoteReference"/>
          <w:rFonts w:asciiTheme="majorBidi" w:hAnsiTheme="majorBidi" w:cstheme="majorBidi"/>
        </w:rPr>
        <w:footnoteRef/>
      </w:r>
      <w:r w:rsidRPr="000301B8">
        <w:rPr>
          <w:rFonts w:asciiTheme="majorBidi" w:hAnsiTheme="majorBidi" w:cstheme="majorBidi"/>
        </w:rPr>
        <w:t xml:space="preserve"> Attributed to Nehama Leibowitz (though I could not find the citation)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669"/>
    <w:rsid w:val="000301B8"/>
    <w:rsid w:val="00046AD9"/>
    <w:rsid w:val="00131387"/>
    <w:rsid w:val="00230669"/>
    <w:rsid w:val="002B260E"/>
    <w:rsid w:val="0048516A"/>
    <w:rsid w:val="00B77DD5"/>
    <w:rsid w:val="00C43194"/>
    <w:rsid w:val="00DC5DDC"/>
    <w:rsid w:val="00E80004"/>
    <w:rsid w:val="00FA21B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30669"/>
    <w:rPr>
      <w:color w:val="0000FF"/>
      <w:u w:val="single"/>
    </w:rPr>
  </w:style>
  <w:style w:type="paragraph" w:styleId="FootnoteText">
    <w:name w:val="footnote text"/>
    <w:basedOn w:val="Normal"/>
    <w:link w:val="FootnoteTextChar"/>
    <w:uiPriority w:val="99"/>
    <w:semiHidden/>
    <w:unhideWhenUsed/>
    <w:rsid w:val="002306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0669"/>
    <w:rPr>
      <w:sz w:val="20"/>
      <w:szCs w:val="20"/>
    </w:rPr>
  </w:style>
  <w:style w:type="character" w:styleId="FootnoteReference">
    <w:name w:val="footnote reference"/>
    <w:basedOn w:val="DefaultParagraphFont"/>
    <w:uiPriority w:val="99"/>
    <w:semiHidden/>
    <w:unhideWhenUsed/>
    <w:rsid w:val="00230669"/>
    <w:rPr>
      <w:vertAlign w:val="superscript"/>
    </w:rPr>
  </w:style>
  <w:style w:type="paragraph" w:styleId="Header">
    <w:name w:val="header"/>
    <w:basedOn w:val="Normal"/>
    <w:link w:val="HeaderChar"/>
    <w:uiPriority w:val="99"/>
    <w:unhideWhenUsed/>
    <w:rsid w:val="00DC5D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5DDC"/>
  </w:style>
  <w:style w:type="paragraph" w:styleId="Footer">
    <w:name w:val="footer"/>
    <w:basedOn w:val="Normal"/>
    <w:link w:val="FooterChar"/>
    <w:uiPriority w:val="99"/>
    <w:unhideWhenUsed/>
    <w:rsid w:val="00DC5D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D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30669"/>
    <w:rPr>
      <w:color w:val="0000FF"/>
      <w:u w:val="single"/>
    </w:rPr>
  </w:style>
  <w:style w:type="paragraph" w:styleId="FootnoteText">
    <w:name w:val="footnote text"/>
    <w:basedOn w:val="Normal"/>
    <w:link w:val="FootnoteTextChar"/>
    <w:uiPriority w:val="99"/>
    <w:semiHidden/>
    <w:unhideWhenUsed/>
    <w:rsid w:val="002306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0669"/>
    <w:rPr>
      <w:sz w:val="20"/>
      <w:szCs w:val="20"/>
    </w:rPr>
  </w:style>
  <w:style w:type="character" w:styleId="FootnoteReference">
    <w:name w:val="footnote reference"/>
    <w:basedOn w:val="DefaultParagraphFont"/>
    <w:uiPriority w:val="99"/>
    <w:semiHidden/>
    <w:unhideWhenUsed/>
    <w:rsid w:val="00230669"/>
    <w:rPr>
      <w:vertAlign w:val="superscript"/>
    </w:rPr>
  </w:style>
  <w:style w:type="paragraph" w:styleId="Header">
    <w:name w:val="header"/>
    <w:basedOn w:val="Normal"/>
    <w:link w:val="HeaderChar"/>
    <w:uiPriority w:val="99"/>
    <w:unhideWhenUsed/>
    <w:rsid w:val="00DC5D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5DDC"/>
  </w:style>
  <w:style w:type="paragraph" w:styleId="Footer">
    <w:name w:val="footer"/>
    <w:basedOn w:val="Normal"/>
    <w:link w:val="FooterChar"/>
    <w:uiPriority w:val="99"/>
    <w:unhideWhenUsed/>
    <w:rsid w:val="00DC5D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D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40E087-AC3A-4407-BB5D-94E76CBB5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2221</TotalTime>
  <Pages>4</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2018-09-17T00:12:00Z</dcterms:created>
  <dcterms:modified xsi:type="dcterms:W3CDTF">2018-09-26T13:48:00Z</dcterms:modified>
</cp:coreProperties>
</file>